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6112" w14:textId="633EE4A4" w:rsidR="002144AC" w:rsidRPr="00C22B1F" w:rsidRDefault="00C22B1F" w:rsidP="002E0A24">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22B1F">
        <w:rPr>
          <w:rFonts w:asciiTheme="majorHAnsi" w:hAnsiTheme="majorHAnsi"/>
          <w:sz w:val="24"/>
          <w:szCs w:val="24"/>
        </w:rPr>
        <w:fldChar w:fldCharType="begin"/>
      </w:r>
      <w:r w:rsidRPr="00C22B1F">
        <w:rPr>
          <w:rFonts w:asciiTheme="majorHAnsi" w:hAnsiTheme="majorHAnsi"/>
          <w:sz w:val="24"/>
          <w:szCs w:val="24"/>
        </w:rPr>
        <w:instrText xml:space="preserve"> HYPERLINK "http://www.accountingtools.com/definition-balance-sheet" </w:instrText>
      </w:r>
      <w:r w:rsidRPr="00C22B1F">
        <w:rPr>
          <w:rFonts w:asciiTheme="majorHAnsi" w:hAnsiTheme="majorHAnsi"/>
          <w:sz w:val="24"/>
          <w:szCs w:val="24"/>
        </w:rPr>
        <w:fldChar w:fldCharType="separate"/>
      </w:r>
      <w:r w:rsidR="00DE3CAF" w:rsidRPr="00C22B1F">
        <w:rPr>
          <w:rFonts w:asciiTheme="majorHAnsi" w:eastAsia="Times New Roman" w:hAnsiTheme="majorHAnsi" w:cs="Times New Roman"/>
          <w:b/>
          <w:bCs/>
          <w:iCs/>
          <w:sz w:val="24"/>
          <w:szCs w:val="24"/>
        </w:rPr>
        <w:t>Balance sheet</w:t>
      </w:r>
      <w:r w:rsidRPr="00C22B1F">
        <w:rPr>
          <w:rFonts w:asciiTheme="majorHAnsi" w:eastAsia="Times New Roman" w:hAnsiTheme="majorHAnsi" w:cs="Times New Roman"/>
          <w:b/>
          <w:bCs/>
          <w:iCs/>
          <w:sz w:val="24"/>
          <w:szCs w:val="24"/>
        </w:rPr>
        <w:fldChar w:fldCharType="end"/>
      </w:r>
      <w:r w:rsidR="00DE3CAF" w:rsidRPr="00C22B1F">
        <w:rPr>
          <w:rFonts w:asciiTheme="majorHAnsi" w:eastAsia="Times New Roman" w:hAnsiTheme="majorHAnsi" w:cs="Times New Roman"/>
          <w:b/>
          <w:bCs/>
          <w:sz w:val="24"/>
          <w:szCs w:val="24"/>
        </w:rPr>
        <w:t>.</w:t>
      </w:r>
      <w:r w:rsidR="00DE3CAF" w:rsidRPr="00C22B1F">
        <w:rPr>
          <w:rFonts w:asciiTheme="majorHAnsi" w:eastAsia="Times New Roman" w:hAnsiTheme="majorHAnsi" w:cs="Times New Roman"/>
          <w:sz w:val="24"/>
          <w:szCs w:val="24"/>
        </w:rPr>
        <w:t xml:space="preserve"> Shows the entity's assets, liabilities, and stockholders' equity</w:t>
      </w:r>
      <w:r w:rsidR="002144AC" w:rsidRPr="00C22B1F">
        <w:rPr>
          <w:rFonts w:asciiTheme="majorHAnsi" w:eastAsia="Times New Roman" w:hAnsiTheme="majorHAnsi" w:cs="Times New Roman"/>
          <w:sz w:val="24"/>
          <w:szCs w:val="24"/>
        </w:rPr>
        <w:t>.</w:t>
      </w:r>
      <w:r w:rsidR="00DE3CAF" w:rsidRPr="00C22B1F">
        <w:rPr>
          <w:rFonts w:asciiTheme="majorHAnsi" w:eastAsia="Times New Roman" w:hAnsiTheme="majorHAnsi" w:cs="Times New Roman"/>
          <w:sz w:val="24"/>
          <w:szCs w:val="24"/>
        </w:rPr>
        <w:t xml:space="preserve"> </w:t>
      </w:r>
      <w:r w:rsidR="002144AC" w:rsidRPr="00C22B1F">
        <w:rPr>
          <w:rFonts w:asciiTheme="majorHAnsi" w:eastAsia="Times New Roman" w:hAnsiTheme="majorHAnsi" w:cs="Times New Roman"/>
          <w:sz w:val="24"/>
          <w:szCs w:val="24"/>
        </w:rPr>
        <w:t>Assets are items owned by the entity, bank balances, stocks, bonds, buildings, automobiles, tools, etc.  Liabilities are the items owed by the entity, such as accounts payable, taxes, mortgages, credit card debts, etc.</w:t>
      </w:r>
    </w:p>
    <w:p w14:paraId="7ED659C4" w14:textId="2B197A49" w:rsidR="006B50C1" w:rsidRPr="00C22B1F" w:rsidRDefault="006B50C1" w:rsidP="002E0A24">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22B1F">
        <w:rPr>
          <w:rFonts w:asciiTheme="majorHAnsi" w:hAnsiTheme="majorHAnsi"/>
          <w:noProof/>
          <w:sz w:val="24"/>
          <w:szCs w:val="24"/>
        </w:rPr>
        <w:drawing>
          <wp:inline distT="0" distB="0" distL="0" distR="0" wp14:anchorId="44BC8208" wp14:editId="32379762">
            <wp:extent cx="4335145" cy="8756650"/>
            <wp:effectExtent l="0" t="0" r="8255" b="6350"/>
            <wp:docPr id="1" name="Picture 1" descr="Sample-Balance-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Balance-She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5145" cy="8756650"/>
                    </a:xfrm>
                    <a:prstGeom prst="rect">
                      <a:avLst/>
                    </a:prstGeom>
                    <a:noFill/>
                    <a:ln>
                      <a:noFill/>
                    </a:ln>
                  </pic:spPr>
                </pic:pic>
              </a:graphicData>
            </a:graphic>
          </wp:inline>
        </w:drawing>
      </w:r>
      <w:bookmarkStart w:id="0" w:name="_GoBack"/>
      <w:bookmarkEnd w:id="0"/>
    </w:p>
    <w:p w14:paraId="21B87330" w14:textId="77777777" w:rsidR="00E87DE8" w:rsidRPr="00C22B1F" w:rsidRDefault="006B50C1" w:rsidP="002E0A24">
      <w:pPr>
        <w:shd w:val="clear" w:color="auto" w:fill="FFFFFF"/>
        <w:spacing w:before="100" w:beforeAutospacing="1" w:after="100" w:afterAutospacing="1" w:line="240" w:lineRule="auto"/>
        <w:rPr>
          <w:rFonts w:asciiTheme="majorHAnsi" w:eastAsia="Times New Roman" w:hAnsiTheme="majorHAnsi" w:cs="Times New Roman"/>
          <w:b/>
          <w:bCs/>
          <w:sz w:val="24"/>
          <w:szCs w:val="24"/>
        </w:rPr>
      </w:pPr>
      <w:r w:rsidRPr="00C22B1F">
        <w:rPr>
          <w:rFonts w:asciiTheme="majorHAnsi" w:eastAsia="Times New Roman" w:hAnsiTheme="majorHAnsi" w:cs="Times New Roman"/>
          <w:b/>
          <w:bCs/>
          <w:sz w:val="24"/>
          <w:szCs w:val="24"/>
        </w:rPr>
        <w:t>Total Owners Equity</w:t>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00E87DE8" w:rsidRPr="00C22B1F">
        <w:rPr>
          <w:rFonts w:asciiTheme="majorHAnsi" w:eastAsia="Times New Roman" w:hAnsiTheme="majorHAnsi" w:cs="Times New Roman"/>
          <w:b/>
          <w:bCs/>
          <w:sz w:val="24"/>
          <w:szCs w:val="24"/>
        </w:rPr>
        <w:t xml:space="preserve">    $</w:t>
      </w:r>
      <w:r w:rsidRPr="00C22B1F">
        <w:rPr>
          <w:rFonts w:asciiTheme="majorHAnsi" w:eastAsia="Times New Roman" w:hAnsiTheme="majorHAnsi" w:cs="Times New Roman"/>
          <w:b/>
          <w:bCs/>
          <w:sz w:val="24"/>
          <w:szCs w:val="24"/>
        </w:rPr>
        <w:t>2,102,500</w:t>
      </w:r>
    </w:p>
    <w:p w14:paraId="0B750D4D" w14:textId="05455F16" w:rsidR="006B50C1" w:rsidRPr="00C22B1F" w:rsidRDefault="00E87DE8" w:rsidP="002E0A24">
      <w:pPr>
        <w:shd w:val="clear" w:color="auto" w:fill="FFFFFF"/>
        <w:spacing w:before="100" w:beforeAutospacing="1" w:after="100" w:afterAutospacing="1" w:line="240" w:lineRule="auto"/>
        <w:rPr>
          <w:rFonts w:asciiTheme="majorHAnsi" w:eastAsia="Times New Roman" w:hAnsiTheme="majorHAnsi" w:cs="Times New Roman"/>
          <w:b/>
          <w:bCs/>
          <w:sz w:val="24"/>
          <w:szCs w:val="24"/>
        </w:rPr>
      </w:pPr>
      <w:r w:rsidRPr="00C22B1F">
        <w:rPr>
          <w:rFonts w:asciiTheme="majorHAnsi" w:eastAsia="Times New Roman" w:hAnsiTheme="majorHAnsi" w:cs="Times New Roman"/>
          <w:b/>
          <w:bCs/>
          <w:sz w:val="24"/>
          <w:szCs w:val="24"/>
        </w:rPr>
        <w:t xml:space="preserve">Total </w:t>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r>
      <w:r w:rsidRPr="00C22B1F">
        <w:rPr>
          <w:rFonts w:asciiTheme="majorHAnsi" w:eastAsia="Times New Roman" w:hAnsiTheme="majorHAnsi" w:cs="Times New Roman"/>
          <w:b/>
          <w:bCs/>
          <w:sz w:val="24"/>
          <w:szCs w:val="24"/>
        </w:rPr>
        <w:tab/>
        <w:t xml:space="preserve">     $65,52,500</w:t>
      </w:r>
      <w:r w:rsidR="006B50C1" w:rsidRPr="00C22B1F">
        <w:rPr>
          <w:rFonts w:asciiTheme="majorHAnsi" w:eastAsia="Times New Roman" w:hAnsiTheme="majorHAnsi" w:cs="Times New Roman"/>
          <w:b/>
          <w:bCs/>
          <w:sz w:val="24"/>
          <w:szCs w:val="24"/>
        </w:rPr>
        <w:tab/>
      </w:r>
    </w:p>
    <w:p w14:paraId="39FECD0D" w14:textId="7C8B172B" w:rsidR="002144AC" w:rsidRPr="00C22B1F" w:rsidRDefault="00C22B1F" w:rsidP="002E0A24">
      <w:pPr>
        <w:shd w:val="clear" w:color="auto" w:fill="FFFFFF"/>
        <w:spacing w:before="100" w:beforeAutospacing="1" w:after="100" w:afterAutospacing="1" w:line="240" w:lineRule="auto"/>
        <w:rPr>
          <w:rFonts w:asciiTheme="majorHAnsi" w:hAnsiTheme="majorHAnsi" w:cstheme="minorHAnsi"/>
          <w:sz w:val="24"/>
          <w:szCs w:val="24"/>
          <w:shd w:val="clear" w:color="auto" w:fill="FFFFFF"/>
        </w:rPr>
      </w:pPr>
      <w:hyperlink r:id="rId6" w:history="1">
        <w:r w:rsidR="00DE3CAF" w:rsidRPr="00C22B1F">
          <w:rPr>
            <w:rFonts w:asciiTheme="majorHAnsi" w:eastAsia="Times New Roman" w:hAnsiTheme="majorHAnsi" w:cs="Times New Roman"/>
            <w:b/>
            <w:iCs/>
            <w:sz w:val="24"/>
            <w:szCs w:val="24"/>
          </w:rPr>
          <w:t>Income statemen</w:t>
        </w:r>
        <w:r w:rsidR="00DE3CAF" w:rsidRPr="00C22B1F">
          <w:rPr>
            <w:rFonts w:asciiTheme="majorHAnsi" w:eastAsia="Times New Roman" w:hAnsiTheme="majorHAnsi" w:cs="Times New Roman"/>
            <w:i/>
            <w:iCs/>
            <w:sz w:val="24"/>
            <w:szCs w:val="24"/>
          </w:rPr>
          <w:t>t</w:t>
        </w:r>
      </w:hyperlink>
      <w:r w:rsidR="00DE3CAF" w:rsidRPr="00C22B1F">
        <w:rPr>
          <w:rFonts w:asciiTheme="majorHAnsi" w:eastAsia="Times New Roman" w:hAnsiTheme="majorHAnsi" w:cs="Times New Roman"/>
          <w:sz w:val="24"/>
          <w:szCs w:val="24"/>
        </w:rPr>
        <w:t>. Shows the results of the entity's operations and financial activities for the reporting period. It includes revenues, expenses, gains, and losses.</w:t>
      </w:r>
      <w:r w:rsidR="002144AC" w:rsidRPr="00C22B1F">
        <w:rPr>
          <w:rFonts w:asciiTheme="majorHAnsi" w:eastAsia="Times New Roman" w:hAnsiTheme="majorHAnsi" w:cs="Times New Roman"/>
          <w:sz w:val="24"/>
          <w:szCs w:val="24"/>
        </w:rPr>
        <w:t xml:space="preserve"> </w:t>
      </w:r>
      <w:r w:rsidR="00DE3CAF" w:rsidRPr="00C22B1F">
        <w:rPr>
          <w:rFonts w:asciiTheme="majorHAnsi" w:hAnsiTheme="majorHAnsi" w:cstheme="minorHAnsi"/>
          <w:sz w:val="24"/>
          <w:szCs w:val="24"/>
          <w:shd w:val="clear" w:color="auto" w:fill="FFFFFF"/>
        </w:rPr>
        <w:t>An income statement is the most common financial statement and shows a company's revenue; total expenses, including noncash accounting such as depreciation</w:t>
      </w:r>
      <w:r w:rsidR="002144AC" w:rsidRPr="00C22B1F">
        <w:rPr>
          <w:rFonts w:asciiTheme="majorHAnsi" w:hAnsiTheme="majorHAnsi" w:cstheme="minorHAnsi"/>
          <w:sz w:val="24"/>
          <w:szCs w:val="24"/>
          <w:shd w:val="clear" w:color="auto" w:fill="FFFFFF"/>
        </w:rPr>
        <w:t xml:space="preserve">.  </w:t>
      </w:r>
      <w:r w:rsidR="00DE3CAF" w:rsidRPr="00C22B1F">
        <w:rPr>
          <w:rFonts w:asciiTheme="majorHAnsi" w:hAnsiTheme="majorHAnsi" w:cstheme="minorHAnsi"/>
          <w:sz w:val="24"/>
          <w:szCs w:val="24"/>
          <w:shd w:val="clear" w:color="auto" w:fill="FFFFFF"/>
        </w:rPr>
        <w:t>An income statement is used to determine the financial performance of a company, specifically ho</w:t>
      </w:r>
      <w:r w:rsidR="002144AC" w:rsidRPr="00C22B1F">
        <w:rPr>
          <w:rFonts w:asciiTheme="majorHAnsi" w:hAnsiTheme="majorHAnsi" w:cstheme="minorHAnsi"/>
          <w:sz w:val="24"/>
          <w:szCs w:val="24"/>
          <w:shd w:val="clear" w:color="auto" w:fill="FFFFFF"/>
        </w:rPr>
        <w:t>w much revenue it made, how much</w:t>
      </w:r>
      <w:r w:rsidR="00DE3CAF" w:rsidRPr="00C22B1F">
        <w:rPr>
          <w:rFonts w:asciiTheme="majorHAnsi" w:hAnsiTheme="majorHAnsi" w:cstheme="minorHAnsi"/>
          <w:sz w:val="24"/>
          <w:szCs w:val="24"/>
          <w:shd w:val="clear" w:color="auto" w:fill="FFFFFF"/>
        </w:rPr>
        <w:t xml:space="preserve"> expenses it paid, and the resulting profit or loss from the revenue and expenses.</w:t>
      </w:r>
      <w:r w:rsidRPr="00C22B1F">
        <w:rPr>
          <w:rFonts w:asciiTheme="majorHAnsi" w:hAnsiTheme="majorHAnsi" w:cstheme="minorHAnsi"/>
          <w:sz w:val="24"/>
          <w:szCs w:val="24"/>
          <w:shd w:val="clear" w:color="auto" w:fill="FFFFFF"/>
        </w:rPr>
        <w:t xml:space="preserve">  </w:t>
      </w:r>
      <w:r w:rsidRPr="00C22B1F">
        <w:rPr>
          <w:rFonts w:asciiTheme="majorHAnsi" w:hAnsiTheme="majorHAnsi" w:cs="Helvetica"/>
          <w:sz w:val="24"/>
          <w:szCs w:val="24"/>
        </w:rPr>
        <w:t>The income statement is designed to show how much profit your business made during the specific reporting period covered by the statement. </w:t>
      </w:r>
    </w:p>
    <w:p w14:paraId="0AD06DDD" w14:textId="589B17CE" w:rsidR="00E87DE8" w:rsidRPr="00C22B1F" w:rsidRDefault="00E87DE8" w:rsidP="002E0A24">
      <w:pPr>
        <w:shd w:val="clear" w:color="auto" w:fill="FFFFFF"/>
        <w:spacing w:before="100" w:beforeAutospacing="1" w:after="100" w:afterAutospacing="1" w:line="240" w:lineRule="auto"/>
        <w:rPr>
          <w:rFonts w:asciiTheme="majorHAnsi" w:eastAsia="Times New Roman" w:hAnsiTheme="majorHAnsi" w:cs="Times New Roman"/>
          <w:sz w:val="24"/>
          <w:szCs w:val="24"/>
        </w:rPr>
      </w:pPr>
      <w:r w:rsidRPr="00C22B1F">
        <w:rPr>
          <w:rFonts w:asciiTheme="majorHAnsi" w:hAnsiTheme="majorHAnsi"/>
          <w:noProof/>
          <w:sz w:val="24"/>
          <w:szCs w:val="24"/>
        </w:rPr>
        <w:drawing>
          <wp:inline distT="0" distB="0" distL="0" distR="0" wp14:anchorId="45A3A74D" wp14:editId="39ED1DC0">
            <wp:extent cx="4926965" cy="4130675"/>
            <wp:effectExtent l="0" t="0" r="6985" b="3175"/>
            <wp:docPr id="2" name="Picture 2" descr="Image result for incom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come stat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6965" cy="4130675"/>
                    </a:xfrm>
                    <a:prstGeom prst="rect">
                      <a:avLst/>
                    </a:prstGeom>
                    <a:noFill/>
                    <a:ln>
                      <a:noFill/>
                    </a:ln>
                  </pic:spPr>
                </pic:pic>
              </a:graphicData>
            </a:graphic>
          </wp:inline>
        </w:drawing>
      </w:r>
    </w:p>
    <w:p w14:paraId="7F0D3992" w14:textId="7A6D9C1F" w:rsidR="00DE3CAF" w:rsidRPr="00C22B1F" w:rsidRDefault="00C22B1F" w:rsidP="002E0A24">
      <w:pPr>
        <w:shd w:val="clear" w:color="auto" w:fill="FFFFFF"/>
        <w:spacing w:before="100" w:beforeAutospacing="1" w:after="100" w:afterAutospacing="1" w:line="240" w:lineRule="auto"/>
        <w:rPr>
          <w:rFonts w:asciiTheme="majorHAnsi" w:hAnsiTheme="majorHAnsi" w:cs="Helvetica"/>
          <w:sz w:val="24"/>
          <w:szCs w:val="24"/>
          <w:shd w:val="clear" w:color="auto" w:fill="FFFFFF"/>
        </w:rPr>
      </w:pPr>
      <w:hyperlink r:id="rId8" w:history="1">
        <w:r w:rsidR="00DE3CAF" w:rsidRPr="00C22B1F">
          <w:rPr>
            <w:rFonts w:asciiTheme="majorHAnsi" w:eastAsia="Times New Roman" w:hAnsiTheme="majorHAnsi" w:cs="Times New Roman"/>
            <w:b/>
            <w:iCs/>
            <w:sz w:val="24"/>
            <w:szCs w:val="24"/>
          </w:rPr>
          <w:t>Statement of cash flows</w:t>
        </w:r>
      </w:hyperlink>
      <w:r w:rsidR="00DE3CAF" w:rsidRPr="00C22B1F">
        <w:rPr>
          <w:rFonts w:asciiTheme="majorHAnsi" w:eastAsia="Times New Roman" w:hAnsiTheme="majorHAnsi" w:cs="Times New Roman"/>
          <w:b/>
          <w:sz w:val="24"/>
          <w:szCs w:val="24"/>
        </w:rPr>
        <w:t>.</w:t>
      </w:r>
      <w:r w:rsidR="00DE3CAF" w:rsidRPr="00C22B1F">
        <w:rPr>
          <w:rFonts w:asciiTheme="majorHAnsi" w:eastAsia="Times New Roman" w:hAnsiTheme="majorHAnsi" w:cs="Times New Roman"/>
          <w:sz w:val="24"/>
          <w:szCs w:val="24"/>
        </w:rPr>
        <w:t xml:space="preserve"> Shows changes in the entity's cash flows during the reporting period.</w:t>
      </w:r>
      <w:r w:rsidR="002E0A24" w:rsidRPr="00C22B1F">
        <w:rPr>
          <w:rFonts w:asciiTheme="majorHAnsi" w:eastAsia="Times New Roman" w:hAnsiTheme="majorHAnsi" w:cs="Times New Roman"/>
          <w:sz w:val="24"/>
          <w:szCs w:val="24"/>
        </w:rPr>
        <w:t xml:space="preserve"> Income statement my include items not collected or items not paid.   The cash from operating activities can be compared to a company’s net income.  If the cash brought in from operating activities are higher than the net income, then earnings can be considered as “high quality.”  On the other </w:t>
      </w:r>
      <w:proofErr w:type="gramStart"/>
      <w:r w:rsidR="002E0A24" w:rsidRPr="00C22B1F">
        <w:rPr>
          <w:rFonts w:asciiTheme="majorHAnsi" w:eastAsia="Times New Roman" w:hAnsiTheme="majorHAnsi" w:cs="Times New Roman"/>
          <w:sz w:val="24"/>
          <w:szCs w:val="24"/>
        </w:rPr>
        <w:t>hand</w:t>
      </w:r>
      <w:proofErr w:type="gramEnd"/>
      <w:r w:rsidR="002E0A24" w:rsidRPr="00C22B1F">
        <w:rPr>
          <w:rFonts w:asciiTheme="majorHAnsi" w:eastAsia="Times New Roman" w:hAnsiTheme="majorHAnsi" w:cs="Times New Roman"/>
          <w:sz w:val="24"/>
          <w:szCs w:val="24"/>
        </w:rPr>
        <w:t xml:space="preserve"> it is reverse, then i</w:t>
      </w:r>
      <w:r w:rsidR="00312DF6" w:rsidRPr="00C22B1F">
        <w:rPr>
          <w:rFonts w:asciiTheme="majorHAnsi" w:eastAsia="Times New Roman" w:hAnsiTheme="majorHAnsi" w:cs="Times New Roman"/>
          <w:sz w:val="24"/>
          <w:szCs w:val="24"/>
        </w:rPr>
        <w:t xml:space="preserve">t might be accounting manipulations.  If a company generates more cash than it spends, the extra cash can be used to pay dividends or buy back stocks. </w:t>
      </w:r>
      <w:r w:rsidR="00312DF6" w:rsidRPr="00C22B1F">
        <w:rPr>
          <w:rFonts w:asciiTheme="majorHAnsi" w:hAnsiTheme="majorHAnsi" w:cs="Helvetica"/>
          <w:sz w:val="24"/>
          <w:szCs w:val="24"/>
          <w:shd w:val="clear" w:color="auto" w:fill="FFFFFF"/>
        </w:rPr>
        <w:t> </w:t>
      </w:r>
      <w:r w:rsidRPr="00C22B1F">
        <w:rPr>
          <w:rFonts w:asciiTheme="majorHAnsi" w:hAnsiTheme="majorHAnsi" w:cs="Helvetica"/>
          <w:sz w:val="24"/>
          <w:szCs w:val="24"/>
        </w:rPr>
        <w:t>Unlike an income statement, the cash flow statement's purpose is to show how much cash your business generates</w:t>
      </w:r>
      <w:r w:rsidRPr="00C22B1F">
        <w:rPr>
          <w:rFonts w:asciiTheme="majorHAnsi" w:hAnsiTheme="majorHAnsi" w:cs="Helvetica"/>
          <w:sz w:val="24"/>
          <w:szCs w:val="24"/>
        </w:rPr>
        <w:t xml:space="preserve"> and spends.</w:t>
      </w:r>
    </w:p>
    <w:p w14:paraId="1DF8C053" w14:textId="31765E50" w:rsidR="00E87DE8" w:rsidRPr="00C22B1F" w:rsidRDefault="00E87DE8" w:rsidP="002E0A24">
      <w:pPr>
        <w:shd w:val="clear" w:color="auto" w:fill="FFFFFF"/>
        <w:spacing w:before="100" w:beforeAutospacing="1" w:after="100" w:afterAutospacing="1" w:line="240" w:lineRule="auto"/>
        <w:rPr>
          <w:rFonts w:asciiTheme="majorHAnsi" w:hAnsiTheme="majorHAnsi" w:cs="Helvetica"/>
          <w:sz w:val="24"/>
          <w:szCs w:val="24"/>
          <w:shd w:val="clear" w:color="auto" w:fill="FFFFFF"/>
        </w:rPr>
      </w:pPr>
      <w:r w:rsidRPr="00C22B1F">
        <w:rPr>
          <w:rFonts w:asciiTheme="majorHAnsi" w:hAnsiTheme="majorHAnsi"/>
          <w:noProof/>
          <w:sz w:val="24"/>
          <w:szCs w:val="24"/>
        </w:rPr>
        <w:drawing>
          <wp:inline distT="0" distB="0" distL="0" distR="0" wp14:anchorId="2E63F844" wp14:editId="3C01F08E">
            <wp:extent cx="6314440" cy="5153025"/>
            <wp:effectExtent l="0" t="0" r="0" b="9525"/>
            <wp:docPr id="4" name="Picture 4" descr="Image result for cash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ash f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440" cy="5153025"/>
                    </a:xfrm>
                    <a:prstGeom prst="rect">
                      <a:avLst/>
                    </a:prstGeom>
                    <a:noFill/>
                    <a:ln>
                      <a:noFill/>
                    </a:ln>
                  </pic:spPr>
                </pic:pic>
              </a:graphicData>
            </a:graphic>
          </wp:inline>
        </w:drawing>
      </w:r>
    </w:p>
    <w:p w14:paraId="32AB3EED" w14:textId="77777777" w:rsidR="00E87DE8" w:rsidRPr="00C22B1F" w:rsidRDefault="00E87DE8" w:rsidP="002E0A24">
      <w:pPr>
        <w:shd w:val="clear" w:color="auto" w:fill="FFFFFF"/>
        <w:spacing w:before="100" w:beforeAutospacing="1" w:after="100" w:afterAutospacing="1" w:line="240" w:lineRule="auto"/>
        <w:rPr>
          <w:rFonts w:asciiTheme="majorHAnsi" w:eastAsia="Times New Roman" w:hAnsiTheme="majorHAnsi" w:cs="Times New Roman"/>
          <w:sz w:val="24"/>
          <w:szCs w:val="24"/>
        </w:rPr>
      </w:pPr>
    </w:p>
    <w:p w14:paraId="39668BAD" w14:textId="77777777" w:rsidR="00A827FD" w:rsidRPr="002144AC" w:rsidRDefault="00DE3CAF" w:rsidP="002E0A24">
      <w:pPr>
        <w:shd w:val="clear" w:color="auto" w:fill="FFFFFF"/>
        <w:spacing w:before="100" w:beforeAutospacing="1" w:after="100" w:afterAutospacing="1" w:line="240" w:lineRule="auto"/>
        <w:ind w:left="1440"/>
        <w:rPr>
          <w:rFonts w:asciiTheme="majorHAnsi" w:hAnsiTheme="majorHAnsi"/>
          <w:sz w:val="24"/>
          <w:szCs w:val="24"/>
        </w:rPr>
      </w:pPr>
      <w:r w:rsidRPr="002144AC">
        <w:rPr>
          <w:rFonts w:asciiTheme="majorHAnsi" w:hAnsiTheme="majorHAnsi" w:cs="Helvetica"/>
          <w:color w:val="000000"/>
          <w:sz w:val="24"/>
          <w:szCs w:val="24"/>
        </w:rPr>
        <w:br/>
      </w:r>
      <w:r w:rsidRPr="002144AC">
        <w:rPr>
          <w:rFonts w:asciiTheme="majorHAnsi" w:hAnsiTheme="majorHAnsi" w:cs="Helvetica"/>
          <w:color w:val="000000"/>
          <w:sz w:val="24"/>
          <w:szCs w:val="24"/>
        </w:rPr>
        <w:br/>
      </w:r>
    </w:p>
    <w:sectPr w:rsidR="00A827FD" w:rsidRPr="00214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B34"/>
    <w:multiLevelType w:val="multilevel"/>
    <w:tmpl w:val="84589D9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8A7ABB"/>
    <w:multiLevelType w:val="hybridMultilevel"/>
    <w:tmpl w:val="7452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373B2"/>
    <w:multiLevelType w:val="hybridMultilevel"/>
    <w:tmpl w:val="A33A5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CAF"/>
    <w:rsid w:val="000023DE"/>
    <w:rsid w:val="000157F9"/>
    <w:rsid w:val="000166FD"/>
    <w:rsid w:val="00020419"/>
    <w:rsid w:val="00030C15"/>
    <w:rsid w:val="000335B1"/>
    <w:rsid w:val="000515F6"/>
    <w:rsid w:val="0005750C"/>
    <w:rsid w:val="000662A1"/>
    <w:rsid w:val="00071472"/>
    <w:rsid w:val="00087747"/>
    <w:rsid w:val="000A0898"/>
    <w:rsid w:val="000E7640"/>
    <w:rsid w:val="001402E5"/>
    <w:rsid w:val="001557F1"/>
    <w:rsid w:val="00177ED2"/>
    <w:rsid w:val="001941DC"/>
    <w:rsid w:val="001B738A"/>
    <w:rsid w:val="001C513B"/>
    <w:rsid w:val="001E5197"/>
    <w:rsid w:val="001E7683"/>
    <w:rsid w:val="00207F82"/>
    <w:rsid w:val="002144AC"/>
    <w:rsid w:val="00221DED"/>
    <w:rsid w:val="002229A6"/>
    <w:rsid w:val="00227786"/>
    <w:rsid w:val="00233BC8"/>
    <w:rsid w:val="002566BF"/>
    <w:rsid w:val="002612E2"/>
    <w:rsid w:val="00282807"/>
    <w:rsid w:val="002C1FCD"/>
    <w:rsid w:val="002E0A24"/>
    <w:rsid w:val="00306A95"/>
    <w:rsid w:val="00312DF6"/>
    <w:rsid w:val="003212E7"/>
    <w:rsid w:val="00326972"/>
    <w:rsid w:val="00347D8C"/>
    <w:rsid w:val="00381B34"/>
    <w:rsid w:val="003A3722"/>
    <w:rsid w:val="003B6945"/>
    <w:rsid w:val="003C27FC"/>
    <w:rsid w:val="003E41C1"/>
    <w:rsid w:val="003E7AA3"/>
    <w:rsid w:val="003F3099"/>
    <w:rsid w:val="004045C3"/>
    <w:rsid w:val="00447E1B"/>
    <w:rsid w:val="004533B9"/>
    <w:rsid w:val="00473695"/>
    <w:rsid w:val="004744A9"/>
    <w:rsid w:val="004D215B"/>
    <w:rsid w:val="004F0643"/>
    <w:rsid w:val="004F1907"/>
    <w:rsid w:val="004F4F10"/>
    <w:rsid w:val="004F5160"/>
    <w:rsid w:val="00502FB1"/>
    <w:rsid w:val="0053724E"/>
    <w:rsid w:val="005439CA"/>
    <w:rsid w:val="00553466"/>
    <w:rsid w:val="00555DB1"/>
    <w:rsid w:val="0058733B"/>
    <w:rsid w:val="005A0D2D"/>
    <w:rsid w:val="005C6832"/>
    <w:rsid w:val="005D58B5"/>
    <w:rsid w:val="005E1B95"/>
    <w:rsid w:val="005E54FD"/>
    <w:rsid w:val="005F525D"/>
    <w:rsid w:val="00600278"/>
    <w:rsid w:val="00601A1D"/>
    <w:rsid w:val="0061413A"/>
    <w:rsid w:val="00621727"/>
    <w:rsid w:val="00623471"/>
    <w:rsid w:val="00626BCF"/>
    <w:rsid w:val="006336E0"/>
    <w:rsid w:val="00650624"/>
    <w:rsid w:val="006610BF"/>
    <w:rsid w:val="006730C5"/>
    <w:rsid w:val="00676ED9"/>
    <w:rsid w:val="00684328"/>
    <w:rsid w:val="006B50C1"/>
    <w:rsid w:val="006B7DDC"/>
    <w:rsid w:val="006C3700"/>
    <w:rsid w:val="006D62AA"/>
    <w:rsid w:val="006E6FCF"/>
    <w:rsid w:val="006F34B6"/>
    <w:rsid w:val="00703FBD"/>
    <w:rsid w:val="00754299"/>
    <w:rsid w:val="00773A56"/>
    <w:rsid w:val="0078652B"/>
    <w:rsid w:val="00791097"/>
    <w:rsid w:val="007A2F6B"/>
    <w:rsid w:val="007A443E"/>
    <w:rsid w:val="007B0813"/>
    <w:rsid w:val="007E403D"/>
    <w:rsid w:val="007E50FA"/>
    <w:rsid w:val="007E6AED"/>
    <w:rsid w:val="007F2F87"/>
    <w:rsid w:val="007F387A"/>
    <w:rsid w:val="008315C9"/>
    <w:rsid w:val="00854521"/>
    <w:rsid w:val="00875E4F"/>
    <w:rsid w:val="00881F84"/>
    <w:rsid w:val="0089622B"/>
    <w:rsid w:val="008B122A"/>
    <w:rsid w:val="008B1F9A"/>
    <w:rsid w:val="008B7A56"/>
    <w:rsid w:val="008C199A"/>
    <w:rsid w:val="008C290C"/>
    <w:rsid w:val="008E54CB"/>
    <w:rsid w:val="00920E29"/>
    <w:rsid w:val="0093458E"/>
    <w:rsid w:val="00953172"/>
    <w:rsid w:val="00955E1C"/>
    <w:rsid w:val="00961A17"/>
    <w:rsid w:val="0099253F"/>
    <w:rsid w:val="00997342"/>
    <w:rsid w:val="009B543B"/>
    <w:rsid w:val="009C22D5"/>
    <w:rsid w:val="009C57FB"/>
    <w:rsid w:val="00A014C2"/>
    <w:rsid w:val="00A064A4"/>
    <w:rsid w:val="00A231F4"/>
    <w:rsid w:val="00A31C19"/>
    <w:rsid w:val="00A53333"/>
    <w:rsid w:val="00A71BED"/>
    <w:rsid w:val="00A757EE"/>
    <w:rsid w:val="00A827FD"/>
    <w:rsid w:val="00A84DDC"/>
    <w:rsid w:val="00A924A0"/>
    <w:rsid w:val="00AD7A6A"/>
    <w:rsid w:val="00AE7A69"/>
    <w:rsid w:val="00AF24B9"/>
    <w:rsid w:val="00B10605"/>
    <w:rsid w:val="00B1455F"/>
    <w:rsid w:val="00B353F9"/>
    <w:rsid w:val="00B77C9E"/>
    <w:rsid w:val="00B946EB"/>
    <w:rsid w:val="00BA1668"/>
    <w:rsid w:val="00BB7887"/>
    <w:rsid w:val="00C05638"/>
    <w:rsid w:val="00C14573"/>
    <w:rsid w:val="00C16678"/>
    <w:rsid w:val="00C22B1F"/>
    <w:rsid w:val="00C509AA"/>
    <w:rsid w:val="00C5453F"/>
    <w:rsid w:val="00C6787C"/>
    <w:rsid w:val="00C812D0"/>
    <w:rsid w:val="00C90879"/>
    <w:rsid w:val="00C90DDA"/>
    <w:rsid w:val="00C94401"/>
    <w:rsid w:val="00C97469"/>
    <w:rsid w:val="00CB0B18"/>
    <w:rsid w:val="00CB7EA6"/>
    <w:rsid w:val="00CD51B9"/>
    <w:rsid w:val="00CE2B51"/>
    <w:rsid w:val="00CF193A"/>
    <w:rsid w:val="00CF6D69"/>
    <w:rsid w:val="00D0058B"/>
    <w:rsid w:val="00D10694"/>
    <w:rsid w:val="00D201DA"/>
    <w:rsid w:val="00D24EEF"/>
    <w:rsid w:val="00D4394D"/>
    <w:rsid w:val="00D60186"/>
    <w:rsid w:val="00D93A56"/>
    <w:rsid w:val="00DE3CAF"/>
    <w:rsid w:val="00DF22BF"/>
    <w:rsid w:val="00E308E3"/>
    <w:rsid w:val="00E34246"/>
    <w:rsid w:val="00E803A9"/>
    <w:rsid w:val="00E8227E"/>
    <w:rsid w:val="00E87DE8"/>
    <w:rsid w:val="00E97E5F"/>
    <w:rsid w:val="00EB5BE7"/>
    <w:rsid w:val="00EE3F36"/>
    <w:rsid w:val="00EE6C2B"/>
    <w:rsid w:val="00F3050E"/>
    <w:rsid w:val="00F372A3"/>
    <w:rsid w:val="00F54243"/>
    <w:rsid w:val="00F55FAA"/>
    <w:rsid w:val="00F66D0A"/>
    <w:rsid w:val="00F9010E"/>
    <w:rsid w:val="00FB616D"/>
    <w:rsid w:val="00FB68EE"/>
    <w:rsid w:val="00FC220A"/>
    <w:rsid w:val="00FE2329"/>
    <w:rsid w:val="00FE2654"/>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B6B6"/>
  <w15:docId w15:val="{8176CA07-18B7-4BE4-AFA7-5C0E28E5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3CAF"/>
    <w:rPr>
      <w:i/>
      <w:iCs/>
    </w:rPr>
  </w:style>
  <w:style w:type="character" w:customStyle="1" w:styleId="apple-converted-space">
    <w:name w:val="apple-converted-space"/>
    <w:basedOn w:val="DefaultParagraphFont"/>
    <w:rsid w:val="00DE3CAF"/>
  </w:style>
  <w:style w:type="character" w:styleId="Hyperlink">
    <w:name w:val="Hyperlink"/>
    <w:basedOn w:val="DefaultParagraphFont"/>
    <w:uiPriority w:val="99"/>
    <w:semiHidden/>
    <w:unhideWhenUsed/>
    <w:rsid w:val="00DE3CAF"/>
    <w:rPr>
      <w:color w:val="0000FF"/>
      <w:u w:val="single"/>
    </w:rPr>
  </w:style>
  <w:style w:type="paragraph" w:styleId="ListParagraph">
    <w:name w:val="List Paragraph"/>
    <w:basedOn w:val="Normal"/>
    <w:uiPriority w:val="34"/>
    <w:qFormat/>
    <w:rsid w:val="002E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tools.com/definition-cash-flow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ountingtools.com/definition-income-stateme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2016-10-24T22:44:00Z</dcterms:created>
  <dcterms:modified xsi:type="dcterms:W3CDTF">2019-11-11T23:52:00Z</dcterms:modified>
</cp:coreProperties>
</file>