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6A7B9" w14:textId="77777777" w:rsidR="00CF6507" w:rsidRPr="00AC008A" w:rsidRDefault="00CF6507" w:rsidP="00CF6507">
      <w:pPr>
        <w:jc w:val="center"/>
        <w:rPr>
          <w:b/>
        </w:rPr>
      </w:pPr>
      <w:r w:rsidRPr="6228A975">
        <w:rPr>
          <w:b/>
          <w:bCs/>
        </w:rPr>
        <w:t>The University of Texas-Rio Grande Valley</w:t>
      </w:r>
    </w:p>
    <w:p w14:paraId="28C9B188" w14:textId="31D3F244" w:rsidR="00CF6507" w:rsidRPr="00AC008A" w:rsidRDefault="00A90A3F" w:rsidP="00CF6507">
      <w:pPr>
        <w:jc w:val="center"/>
        <w:rPr>
          <w:b/>
        </w:rPr>
      </w:pPr>
      <w:r>
        <w:rPr>
          <w:b/>
          <w:bCs/>
        </w:rPr>
        <w:t xml:space="preserve">School of </w:t>
      </w:r>
      <w:r w:rsidR="00CF6507" w:rsidRPr="6228A975">
        <w:rPr>
          <w:b/>
          <w:bCs/>
        </w:rPr>
        <w:t>Mathematic</w:t>
      </w:r>
      <w:r>
        <w:rPr>
          <w:b/>
          <w:bCs/>
        </w:rPr>
        <w:t>al and Statistical Sciences</w:t>
      </w:r>
    </w:p>
    <w:p w14:paraId="70E7FCDD" w14:textId="2492B632" w:rsidR="00A90A3F" w:rsidRDefault="00CF6507" w:rsidP="00CF6507">
      <w:pPr>
        <w:jc w:val="center"/>
        <w:rPr>
          <w:b/>
          <w:bCs/>
        </w:rPr>
      </w:pPr>
      <w:r w:rsidRPr="6228A975">
        <w:rPr>
          <w:b/>
          <w:bCs/>
        </w:rPr>
        <w:t xml:space="preserve">MATH </w:t>
      </w:r>
      <w:r w:rsidR="00A90A3F">
        <w:rPr>
          <w:b/>
          <w:bCs/>
        </w:rPr>
        <w:t>0320.03</w:t>
      </w:r>
      <w:r w:rsidR="00636772">
        <w:rPr>
          <w:b/>
          <w:bCs/>
        </w:rPr>
        <w:t>J</w:t>
      </w:r>
      <w:r w:rsidRPr="6228A975">
        <w:rPr>
          <w:b/>
          <w:bCs/>
        </w:rPr>
        <w:t xml:space="preserve"> (ALEKS)</w:t>
      </w:r>
      <w:r w:rsidR="00712948">
        <w:rPr>
          <w:b/>
          <w:bCs/>
        </w:rPr>
        <w:t xml:space="preserve">, </w:t>
      </w:r>
    </w:p>
    <w:p w14:paraId="1CD39730" w14:textId="0D5735E5" w:rsidR="00CF6507" w:rsidRDefault="00712948" w:rsidP="00CF6507">
      <w:pPr>
        <w:jc w:val="center"/>
        <w:rPr>
          <w:b/>
        </w:rPr>
      </w:pPr>
      <w:r>
        <w:rPr>
          <w:b/>
          <w:bCs/>
        </w:rPr>
        <w:t>Meeting Time: 9:40</w:t>
      </w:r>
      <w:r w:rsidR="00A90A3F">
        <w:rPr>
          <w:b/>
          <w:bCs/>
        </w:rPr>
        <w:t xml:space="preserve">am – </w:t>
      </w:r>
      <w:r>
        <w:rPr>
          <w:b/>
          <w:bCs/>
        </w:rPr>
        <w:t>11:10</w:t>
      </w:r>
      <w:r w:rsidR="00A90A3F">
        <w:rPr>
          <w:b/>
          <w:bCs/>
        </w:rPr>
        <w:t>am</w:t>
      </w:r>
      <w:r>
        <w:rPr>
          <w:b/>
          <w:bCs/>
        </w:rPr>
        <w:t xml:space="preserve"> (M-F</w:t>
      </w:r>
      <w:r w:rsidR="00A90A3F">
        <w:rPr>
          <w:b/>
          <w:bCs/>
        </w:rPr>
        <w:t>, MAGC 2.202</w:t>
      </w:r>
      <w:r>
        <w:rPr>
          <w:b/>
          <w:bCs/>
        </w:rPr>
        <w:t>)</w:t>
      </w:r>
      <w:r w:rsidR="00CF6507" w:rsidRPr="6228A975">
        <w:rPr>
          <w:b/>
          <w:bCs/>
        </w:rPr>
        <w:t xml:space="preserve"> </w:t>
      </w:r>
    </w:p>
    <w:p w14:paraId="4EC321C7" w14:textId="77777777" w:rsidR="00CF6507" w:rsidRPr="00AC008A" w:rsidRDefault="00636772" w:rsidP="00CF6507">
      <w:pPr>
        <w:jc w:val="center"/>
        <w:rPr>
          <w:b/>
        </w:rPr>
      </w:pPr>
      <w:r>
        <w:rPr>
          <w:b/>
          <w:bCs/>
        </w:rPr>
        <w:t>Summer I 2017</w:t>
      </w:r>
      <w:r w:rsidR="00CF6507" w:rsidRPr="6228A975">
        <w:rPr>
          <w:b/>
          <w:bCs/>
        </w:rPr>
        <w:t xml:space="preserve"> Syllabus</w:t>
      </w:r>
    </w:p>
    <w:p w14:paraId="28941DA6" w14:textId="77777777" w:rsidR="00CF6507" w:rsidRPr="00B126D3" w:rsidRDefault="00CF6507" w:rsidP="00CF6507">
      <w:pPr>
        <w:rPr>
          <w:sz w:val="18"/>
          <w:szCs w:val="18"/>
        </w:rPr>
      </w:pPr>
    </w:p>
    <w:p w14:paraId="6F36FE2D" w14:textId="3DDAE18A" w:rsidR="00CF6507" w:rsidRPr="00AC008A" w:rsidRDefault="00CF6507" w:rsidP="00CF6507">
      <w:pPr>
        <w:rPr>
          <w:b/>
          <w:sz w:val="22"/>
          <w:szCs w:val="22"/>
        </w:rPr>
      </w:pPr>
      <w:r w:rsidRPr="2215E41B">
        <w:rPr>
          <w:b/>
          <w:bCs/>
          <w:sz w:val="22"/>
          <w:szCs w:val="22"/>
        </w:rPr>
        <w:t>Instructor:</w:t>
      </w:r>
      <w:r w:rsidRPr="00AC008A">
        <w:rPr>
          <w:b/>
          <w:sz w:val="22"/>
          <w:szCs w:val="22"/>
        </w:rPr>
        <w:tab/>
      </w:r>
      <w:r w:rsidR="006355E1">
        <w:rPr>
          <w:b/>
          <w:sz w:val="22"/>
          <w:szCs w:val="22"/>
        </w:rPr>
        <w:t>Zhijun Qiao</w:t>
      </w:r>
    </w:p>
    <w:p w14:paraId="4E7BC95D" w14:textId="72E431CD" w:rsidR="00CF6507" w:rsidRPr="00AC008A" w:rsidRDefault="00CF6507" w:rsidP="00CF6507">
      <w:pPr>
        <w:rPr>
          <w:sz w:val="22"/>
          <w:szCs w:val="22"/>
        </w:rPr>
      </w:pPr>
      <w:r w:rsidRPr="2215E41B">
        <w:rPr>
          <w:b/>
          <w:bCs/>
          <w:sz w:val="22"/>
          <w:szCs w:val="22"/>
        </w:rPr>
        <w:t>Office Location:</w:t>
      </w:r>
      <w:r w:rsidR="00346580">
        <w:rPr>
          <w:sz w:val="22"/>
          <w:szCs w:val="22"/>
        </w:rPr>
        <w:t xml:space="preserve"> MAGC 3.</w:t>
      </w:r>
      <w:r w:rsidR="006355E1">
        <w:rPr>
          <w:sz w:val="22"/>
          <w:szCs w:val="22"/>
        </w:rPr>
        <w:t>722</w:t>
      </w:r>
      <w:r w:rsidRPr="00AC008A">
        <w:rPr>
          <w:sz w:val="22"/>
          <w:szCs w:val="22"/>
        </w:rPr>
        <w:tab/>
        <w:t xml:space="preserve"> </w:t>
      </w:r>
    </w:p>
    <w:p w14:paraId="32A0B652" w14:textId="2F9F7E69" w:rsidR="00CF6507" w:rsidRPr="00AC008A" w:rsidRDefault="00CF6507" w:rsidP="00CF6507">
      <w:pPr>
        <w:rPr>
          <w:sz w:val="22"/>
          <w:szCs w:val="22"/>
        </w:rPr>
      </w:pPr>
      <w:r w:rsidRPr="2215E41B">
        <w:rPr>
          <w:b/>
          <w:bCs/>
          <w:sz w:val="22"/>
          <w:szCs w:val="22"/>
        </w:rPr>
        <w:t>Office Phone:</w:t>
      </w:r>
      <w:r w:rsidRPr="00AC008A">
        <w:rPr>
          <w:sz w:val="22"/>
          <w:szCs w:val="22"/>
        </w:rPr>
        <w:tab/>
      </w:r>
      <w:r w:rsidR="006355E1">
        <w:rPr>
          <w:sz w:val="22"/>
          <w:szCs w:val="22"/>
        </w:rPr>
        <w:t>956-665-3406</w:t>
      </w:r>
      <w:r w:rsidRPr="00AC008A">
        <w:rPr>
          <w:sz w:val="22"/>
          <w:szCs w:val="22"/>
        </w:rPr>
        <w:t xml:space="preserve">, </w:t>
      </w:r>
      <w:r>
        <w:rPr>
          <w:sz w:val="22"/>
          <w:szCs w:val="22"/>
        </w:rPr>
        <w:t xml:space="preserve">     </w:t>
      </w:r>
      <w:r w:rsidRPr="2215E41B">
        <w:rPr>
          <w:b/>
          <w:bCs/>
          <w:sz w:val="22"/>
          <w:szCs w:val="22"/>
        </w:rPr>
        <w:t>Department Phone:</w:t>
      </w:r>
      <w:r w:rsidRPr="00AC008A">
        <w:rPr>
          <w:sz w:val="22"/>
          <w:szCs w:val="22"/>
        </w:rPr>
        <w:tab/>
      </w:r>
      <w:r>
        <w:rPr>
          <w:sz w:val="22"/>
          <w:szCs w:val="22"/>
        </w:rPr>
        <w:t>956-665-3451</w:t>
      </w:r>
    </w:p>
    <w:p w14:paraId="11FFCCE7" w14:textId="465B0A54" w:rsidR="00CF6507" w:rsidRPr="00AC008A" w:rsidRDefault="00CF6507" w:rsidP="4C5E6DFB">
      <w:pPr>
        <w:rPr>
          <w:b/>
          <w:bCs/>
          <w:sz w:val="22"/>
          <w:szCs w:val="22"/>
        </w:rPr>
      </w:pPr>
      <w:r w:rsidRPr="2215E41B">
        <w:rPr>
          <w:b/>
          <w:bCs/>
          <w:sz w:val="22"/>
          <w:szCs w:val="22"/>
        </w:rPr>
        <w:t xml:space="preserve">Office Hours: </w:t>
      </w:r>
      <w:r w:rsidRPr="00AC008A">
        <w:rPr>
          <w:b/>
          <w:sz w:val="22"/>
          <w:szCs w:val="22"/>
        </w:rPr>
        <w:tab/>
      </w:r>
      <w:r w:rsidR="00A90A3F">
        <w:rPr>
          <w:sz w:val="22"/>
          <w:szCs w:val="22"/>
        </w:rPr>
        <w:t>T</w:t>
      </w:r>
      <w:r>
        <w:rPr>
          <w:sz w:val="22"/>
          <w:szCs w:val="22"/>
        </w:rPr>
        <w:t xml:space="preserve">R: </w:t>
      </w:r>
      <w:r w:rsidR="00346580">
        <w:rPr>
          <w:sz w:val="22"/>
          <w:szCs w:val="22"/>
        </w:rPr>
        <w:t>1</w:t>
      </w:r>
      <w:r w:rsidR="00A90A3F">
        <w:rPr>
          <w:sz w:val="22"/>
          <w:szCs w:val="22"/>
        </w:rPr>
        <w:t>1:15am</w:t>
      </w:r>
      <w:r w:rsidR="00346580">
        <w:rPr>
          <w:sz w:val="22"/>
          <w:szCs w:val="22"/>
        </w:rPr>
        <w:t>-1</w:t>
      </w:r>
      <w:r w:rsidR="00A90A3F">
        <w:rPr>
          <w:sz w:val="22"/>
          <w:szCs w:val="22"/>
        </w:rPr>
        <w:t>2:0</w:t>
      </w:r>
      <w:r w:rsidR="00496ACE">
        <w:rPr>
          <w:sz w:val="22"/>
          <w:szCs w:val="22"/>
        </w:rPr>
        <w:t>0</w:t>
      </w:r>
      <w:r w:rsidR="00346580">
        <w:rPr>
          <w:sz w:val="22"/>
          <w:szCs w:val="22"/>
        </w:rPr>
        <w:t>pm</w:t>
      </w:r>
    </w:p>
    <w:p w14:paraId="31755DA6" w14:textId="6D81FEF5" w:rsidR="00CF6507" w:rsidRDefault="00CF6507" w:rsidP="00CF6507">
      <w:pPr>
        <w:rPr>
          <w:b/>
          <w:sz w:val="22"/>
          <w:szCs w:val="22"/>
        </w:rPr>
      </w:pPr>
      <w:r w:rsidRPr="2215E41B">
        <w:rPr>
          <w:b/>
          <w:bCs/>
          <w:sz w:val="22"/>
          <w:szCs w:val="22"/>
        </w:rPr>
        <w:t>E-mail:</w:t>
      </w:r>
      <w:r w:rsidRPr="00AC008A">
        <w:rPr>
          <w:b/>
          <w:sz w:val="22"/>
          <w:szCs w:val="22"/>
        </w:rPr>
        <w:tab/>
      </w:r>
      <w:r w:rsidR="006355E1">
        <w:rPr>
          <w:b/>
          <w:sz w:val="22"/>
          <w:szCs w:val="22"/>
        </w:rPr>
        <w:t xml:space="preserve"> </w:t>
      </w:r>
      <w:r w:rsidRPr="2215E41B">
        <w:rPr>
          <w:b/>
          <w:bCs/>
          <w:sz w:val="22"/>
          <w:szCs w:val="22"/>
        </w:rPr>
        <w:t xml:space="preserve"> </w:t>
      </w:r>
      <w:hyperlink r:id="rId5" w:history="1">
        <w:r w:rsidR="006355E1" w:rsidRPr="00CB46FD">
          <w:rPr>
            <w:rStyle w:val="Hyperlink"/>
            <w:b/>
            <w:bCs/>
            <w:sz w:val="22"/>
            <w:szCs w:val="22"/>
          </w:rPr>
          <w:t>zhijun.qiao@utrgv.edu</w:t>
        </w:r>
      </w:hyperlink>
      <w:r w:rsidR="006355E1">
        <w:rPr>
          <w:b/>
          <w:bCs/>
          <w:sz w:val="22"/>
          <w:szCs w:val="22"/>
        </w:rPr>
        <w:t xml:space="preserve"> </w:t>
      </w:r>
    </w:p>
    <w:p w14:paraId="296AE103" w14:textId="77777777" w:rsidR="00CF6507" w:rsidRDefault="00CF6507" w:rsidP="00CF6507">
      <w:pPr>
        <w:rPr>
          <w:sz w:val="22"/>
          <w:szCs w:val="22"/>
        </w:rPr>
      </w:pPr>
      <w:r w:rsidRPr="00AC008A">
        <w:rPr>
          <w:sz w:val="22"/>
          <w:szCs w:val="22"/>
        </w:rPr>
        <w:tab/>
      </w:r>
    </w:p>
    <w:p w14:paraId="7CEFCB9B" w14:textId="77777777" w:rsidR="00CF6507" w:rsidRPr="00AC008A" w:rsidRDefault="00CF6507" w:rsidP="00CF6507">
      <w:pPr>
        <w:rPr>
          <w:b/>
          <w:sz w:val="22"/>
          <w:szCs w:val="22"/>
        </w:rPr>
      </w:pPr>
      <w:r w:rsidRPr="2215E41B">
        <w:rPr>
          <w:b/>
          <w:bCs/>
          <w:sz w:val="22"/>
          <w:szCs w:val="22"/>
          <w:u w:val="single"/>
        </w:rPr>
        <w:t>Textbook/ ALEKS</w:t>
      </w:r>
      <w:r w:rsidRPr="00AC008A">
        <w:rPr>
          <w:b/>
          <w:sz w:val="22"/>
          <w:szCs w:val="22"/>
        </w:rPr>
        <w:tab/>
      </w:r>
    </w:p>
    <w:p w14:paraId="7B900D85" w14:textId="77777777" w:rsidR="00CF6507" w:rsidRPr="00AC008A" w:rsidRDefault="00CF6507" w:rsidP="00CF6507">
      <w:pPr>
        <w:rPr>
          <w:b/>
          <w:sz w:val="22"/>
          <w:szCs w:val="22"/>
          <w:u w:val="single"/>
        </w:rPr>
      </w:pPr>
    </w:p>
    <w:p w14:paraId="67AA7B03" w14:textId="77777777" w:rsidR="00CF6507" w:rsidRDefault="00CF6507" w:rsidP="00CF6507">
      <w:pPr>
        <w:rPr>
          <w:sz w:val="22"/>
          <w:szCs w:val="22"/>
        </w:rPr>
      </w:pPr>
      <w:r w:rsidRPr="6228A975">
        <w:rPr>
          <w:sz w:val="22"/>
          <w:szCs w:val="22"/>
        </w:rPr>
        <w:t xml:space="preserve">No textbook is required for this section of Math 0320. Instead, you will be required to purchase an access code for the online ALEKS systems. If you have any questions, please see the instructor. </w:t>
      </w:r>
    </w:p>
    <w:p w14:paraId="18258153" w14:textId="77777777" w:rsidR="00CF6507" w:rsidRPr="00AC008A" w:rsidRDefault="00CF6507" w:rsidP="00CF6507">
      <w:pPr>
        <w:rPr>
          <w:sz w:val="22"/>
          <w:szCs w:val="22"/>
        </w:rPr>
      </w:pPr>
    </w:p>
    <w:p w14:paraId="4FC3AE0A" w14:textId="77777777" w:rsidR="00CF6507" w:rsidRDefault="00CF6507" w:rsidP="00CF6507">
      <w:pPr>
        <w:rPr>
          <w:sz w:val="22"/>
          <w:szCs w:val="22"/>
        </w:rPr>
      </w:pPr>
      <w:r w:rsidRPr="6228A975">
        <w:rPr>
          <w:sz w:val="22"/>
          <w:szCs w:val="22"/>
        </w:rPr>
        <w:t>You will need access to the internet and the ALEKS system outside of class to complete the required work.</w:t>
      </w:r>
    </w:p>
    <w:p w14:paraId="5586B903" w14:textId="77777777" w:rsidR="00CF6507" w:rsidRPr="00AC008A" w:rsidRDefault="00CF6507" w:rsidP="00CF6507">
      <w:pPr>
        <w:rPr>
          <w:sz w:val="22"/>
          <w:szCs w:val="22"/>
        </w:rPr>
      </w:pPr>
    </w:p>
    <w:p w14:paraId="0C1001D2" w14:textId="77777777" w:rsidR="00636772" w:rsidRPr="00636772" w:rsidRDefault="00CF6507" w:rsidP="00CF6507">
      <w:pPr>
        <w:rPr>
          <w:b/>
          <w:bCs/>
          <w:sz w:val="32"/>
          <w:szCs w:val="32"/>
        </w:rPr>
      </w:pPr>
      <w:r w:rsidRPr="6228A975">
        <w:rPr>
          <w:b/>
          <w:bCs/>
          <w:sz w:val="32"/>
          <w:szCs w:val="32"/>
        </w:rPr>
        <w:t xml:space="preserve">Register online at </w:t>
      </w:r>
      <w:hyperlink r:id="rId6" w:history="1">
        <w:r w:rsidR="00636772" w:rsidRPr="00636772">
          <w:rPr>
            <w:rStyle w:val="Hyperlink"/>
            <w:b/>
            <w:bCs/>
            <w:sz w:val="32"/>
            <w:szCs w:val="32"/>
          </w:rPr>
          <w:t>https://www.aleks.com/</w:t>
        </w:r>
      </w:hyperlink>
    </w:p>
    <w:p w14:paraId="3F866961" w14:textId="77777777" w:rsidR="00CF6507" w:rsidRPr="00AC008A" w:rsidRDefault="00CF6507" w:rsidP="00CF6507">
      <w:pPr>
        <w:rPr>
          <w:b/>
          <w:sz w:val="22"/>
          <w:szCs w:val="22"/>
        </w:rPr>
      </w:pPr>
      <w:r w:rsidRPr="6228A975">
        <w:rPr>
          <w:b/>
          <w:bCs/>
          <w:sz w:val="22"/>
          <w:szCs w:val="22"/>
        </w:rPr>
        <w:t>__________________________________________________</w:t>
      </w:r>
    </w:p>
    <w:p w14:paraId="0692647A" w14:textId="18DEE5D0" w:rsidR="00CF6507" w:rsidRPr="00A90A3F" w:rsidRDefault="00A90A3F" w:rsidP="00CF6507">
      <w:pPr>
        <w:rPr>
          <w:b/>
          <w:sz w:val="28"/>
          <w:szCs w:val="28"/>
          <w:highlight w:val="yellow"/>
        </w:rPr>
      </w:pPr>
      <w:r w:rsidRPr="00A90A3F">
        <w:rPr>
          <w:b/>
          <w:bCs/>
          <w:sz w:val="28"/>
          <w:szCs w:val="28"/>
          <w:highlight w:val="yellow"/>
        </w:rPr>
        <w:t>Math 0320.03</w:t>
      </w:r>
      <w:r w:rsidR="00CF6507" w:rsidRPr="00A90A3F">
        <w:rPr>
          <w:b/>
          <w:bCs/>
          <w:sz w:val="28"/>
          <w:szCs w:val="28"/>
          <w:highlight w:val="yellow"/>
        </w:rPr>
        <w:t xml:space="preserve">J Meeting time: </w:t>
      </w:r>
      <w:r w:rsidRPr="00A90A3F">
        <w:rPr>
          <w:b/>
          <w:bCs/>
          <w:sz w:val="28"/>
          <w:szCs w:val="28"/>
          <w:highlight w:val="yellow"/>
        </w:rPr>
        <w:t>9:4</w:t>
      </w:r>
      <w:r w:rsidR="00CF6507" w:rsidRPr="00A90A3F">
        <w:rPr>
          <w:b/>
          <w:bCs/>
          <w:sz w:val="28"/>
          <w:szCs w:val="28"/>
          <w:highlight w:val="yellow"/>
        </w:rPr>
        <w:t>0 AM - 1</w:t>
      </w:r>
      <w:r w:rsidRPr="00A90A3F">
        <w:rPr>
          <w:b/>
          <w:bCs/>
          <w:sz w:val="28"/>
          <w:szCs w:val="28"/>
          <w:highlight w:val="yellow"/>
        </w:rPr>
        <w:t>1</w:t>
      </w:r>
      <w:r w:rsidR="00CF6507" w:rsidRPr="00A90A3F">
        <w:rPr>
          <w:b/>
          <w:bCs/>
          <w:sz w:val="28"/>
          <w:szCs w:val="28"/>
          <w:highlight w:val="yellow"/>
        </w:rPr>
        <w:t>:</w:t>
      </w:r>
      <w:r w:rsidRPr="00A90A3F">
        <w:rPr>
          <w:b/>
          <w:bCs/>
          <w:sz w:val="28"/>
          <w:szCs w:val="28"/>
          <w:highlight w:val="yellow"/>
        </w:rPr>
        <w:t>1</w:t>
      </w:r>
      <w:r w:rsidR="00CF6507" w:rsidRPr="00A90A3F">
        <w:rPr>
          <w:b/>
          <w:bCs/>
          <w:sz w:val="28"/>
          <w:szCs w:val="28"/>
          <w:highlight w:val="yellow"/>
        </w:rPr>
        <w:t xml:space="preserve">0 </w:t>
      </w:r>
      <w:r w:rsidRPr="00A90A3F">
        <w:rPr>
          <w:b/>
          <w:bCs/>
          <w:sz w:val="28"/>
          <w:szCs w:val="28"/>
          <w:highlight w:val="yellow"/>
        </w:rPr>
        <w:t>A</w:t>
      </w:r>
      <w:r w:rsidR="00CF6507" w:rsidRPr="00A90A3F">
        <w:rPr>
          <w:b/>
          <w:bCs/>
          <w:sz w:val="28"/>
          <w:szCs w:val="28"/>
          <w:highlight w:val="yellow"/>
        </w:rPr>
        <w:t>M</w:t>
      </w:r>
    </w:p>
    <w:p w14:paraId="0541D112" w14:textId="6158A003" w:rsidR="00CF6507" w:rsidRPr="00A90A3F" w:rsidRDefault="00CF6507" w:rsidP="00CF6507">
      <w:pPr>
        <w:rPr>
          <w:b/>
          <w:sz w:val="28"/>
          <w:szCs w:val="28"/>
          <w:highlight w:val="yellow"/>
        </w:rPr>
      </w:pPr>
      <w:r w:rsidRPr="00A90A3F">
        <w:rPr>
          <w:b/>
          <w:bCs/>
          <w:sz w:val="28"/>
          <w:szCs w:val="28"/>
          <w:highlight w:val="yellow"/>
        </w:rPr>
        <w:t xml:space="preserve">Class codes: </w:t>
      </w:r>
      <w:r w:rsidR="00346580" w:rsidRPr="00A90A3F">
        <w:rPr>
          <w:b/>
          <w:bCs/>
          <w:highlight w:val="yellow"/>
        </w:rPr>
        <w:t>CK9NP-YK9QQ</w:t>
      </w:r>
      <w:bookmarkStart w:id="0" w:name="_GoBack"/>
      <w:bookmarkEnd w:id="0"/>
    </w:p>
    <w:p w14:paraId="7DDCE10F" w14:textId="0EA04BE2" w:rsidR="00CF6507" w:rsidRPr="00BC0920" w:rsidRDefault="00CF6507" w:rsidP="00CF6507">
      <w:pPr>
        <w:rPr>
          <w:b/>
          <w:sz w:val="28"/>
          <w:szCs w:val="28"/>
        </w:rPr>
      </w:pPr>
      <w:r w:rsidRPr="00A90A3F">
        <w:rPr>
          <w:b/>
          <w:bCs/>
          <w:sz w:val="28"/>
          <w:szCs w:val="28"/>
          <w:highlight w:val="yellow"/>
        </w:rPr>
        <w:t xml:space="preserve">Financial Aid Code: </w:t>
      </w:r>
      <w:r w:rsidR="00346580" w:rsidRPr="00A90A3F">
        <w:rPr>
          <w:b/>
          <w:bCs/>
          <w:highlight w:val="yellow"/>
        </w:rPr>
        <w:t>C3B1A-3F7C8-1EA85-3B506</w:t>
      </w:r>
      <w:r w:rsidR="00346580">
        <w:t xml:space="preserve"> </w:t>
      </w:r>
      <w:r w:rsidRPr="6228A975">
        <w:rPr>
          <w:b/>
          <w:bCs/>
          <w:sz w:val="28"/>
          <w:szCs w:val="28"/>
        </w:rPr>
        <w:t>_______________________________________________</w:t>
      </w:r>
    </w:p>
    <w:p w14:paraId="47EA03A5" w14:textId="77777777" w:rsidR="00CF6507" w:rsidRPr="00BC0920" w:rsidRDefault="00CF6507" w:rsidP="00CF6507">
      <w:pPr>
        <w:rPr>
          <w:b/>
          <w:sz w:val="28"/>
          <w:szCs w:val="28"/>
        </w:rPr>
      </w:pPr>
    </w:p>
    <w:p w14:paraId="3D658FC8" w14:textId="77777777" w:rsidR="00CF6507" w:rsidRPr="006C19D7" w:rsidRDefault="00CF6507" w:rsidP="00CF6507">
      <w:r w:rsidRPr="6228A975">
        <w:rPr>
          <w:rFonts w:ascii="Verdana" w:eastAsia="Verdana" w:hAnsi="Verdana" w:cs="Verdana"/>
          <w:b/>
          <w:bCs/>
          <w:sz w:val="20"/>
          <w:szCs w:val="20"/>
        </w:rPr>
        <w:t xml:space="preserve">The Financial Aid Access Code </w:t>
      </w:r>
      <w:r w:rsidRPr="6228A975">
        <w:rPr>
          <w:rFonts w:ascii="Verdana" w:eastAsia="Verdana" w:hAnsi="Verdana" w:cs="Verdana"/>
          <w:b/>
          <w:bCs/>
          <w:sz w:val="20"/>
          <w:szCs w:val="20"/>
          <w:u w:val="single"/>
        </w:rPr>
        <w:t>does not</w:t>
      </w:r>
      <w:r w:rsidRPr="6228A975">
        <w:rPr>
          <w:rFonts w:ascii="Verdana" w:eastAsia="Verdana" w:hAnsi="Verdana" w:cs="Verdana"/>
          <w:b/>
          <w:bCs/>
          <w:sz w:val="20"/>
          <w:szCs w:val="20"/>
        </w:rPr>
        <w:t xml:space="preserve"> add an additional two weeks to your account.</w:t>
      </w:r>
      <w:r w:rsidRPr="6228A975">
        <w:rPr>
          <w:rFonts w:ascii="Verdana" w:eastAsia="Verdana" w:hAnsi="Verdana" w:cs="Verdana"/>
          <w:sz w:val="20"/>
          <w:szCs w:val="20"/>
        </w:rPr>
        <w:t xml:space="preserve">  </w:t>
      </w:r>
      <w:r w:rsidRPr="6228A975">
        <w:rPr>
          <w:sz w:val="22"/>
          <w:szCs w:val="22"/>
        </w:rPr>
        <w:t>This code gives you temporary access to ALEKS for a two-week period. Once the code expires, you will be locked out of your ALEKS account until you purchase a regular Student Access Code (</w:t>
      </w:r>
      <w:r w:rsidRPr="6228A975">
        <w:rPr>
          <w:b/>
          <w:bCs/>
          <w:sz w:val="22"/>
          <w:szCs w:val="22"/>
        </w:rPr>
        <w:t>6 weeks)</w:t>
      </w:r>
      <w:r w:rsidRPr="6228A975">
        <w:rPr>
          <w:sz w:val="22"/>
          <w:szCs w:val="22"/>
        </w:rPr>
        <w:t>. It is highly recommended that you purchase the Student Access Code BEFORE the two weeks expire to prevent interruptions with your ALEKS account.</w:t>
      </w:r>
    </w:p>
    <w:p w14:paraId="5DF867B2" w14:textId="77777777" w:rsidR="00CF6507" w:rsidRPr="00AC008A" w:rsidRDefault="00CF6507" w:rsidP="00CF6507">
      <w:pPr>
        <w:rPr>
          <w:sz w:val="22"/>
          <w:szCs w:val="22"/>
        </w:rPr>
      </w:pPr>
    </w:p>
    <w:p w14:paraId="168D210B" w14:textId="77777777" w:rsidR="00CF6507" w:rsidRPr="00AC008A" w:rsidRDefault="00CF6507" w:rsidP="00CF6507">
      <w:pPr>
        <w:rPr>
          <w:sz w:val="22"/>
          <w:szCs w:val="22"/>
        </w:rPr>
      </w:pPr>
      <w:r w:rsidRPr="6228A975">
        <w:rPr>
          <w:b/>
          <w:bCs/>
          <w:sz w:val="22"/>
          <w:szCs w:val="22"/>
          <w:u w:val="single"/>
        </w:rPr>
        <w:t>Course Prerequisites:</w:t>
      </w:r>
      <w:r w:rsidRPr="6228A975">
        <w:rPr>
          <w:b/>
          <w:bCs/>
          <w:sz w:val="22"/>
          <w:szCs w:val="22"/>
        </w:rPr>
        <w:t xml:space="preserve"> </w:t>
      </w:r>
      <w:r w:rsidRPr="6228A975">
        <w:rPr>
          <w:sz w:val="22"/>
          <w:szCs w:val="22"/>
        </w:rPr>
        <w:t xml:space="preserve"> None.</w:t>
      </w:r>
    </w:p>
    <w:p w14:paraId="144A6CF5" w14:textId="77777777" w:rsidR="00CF6507" w:rsidRPr="00AC008A" w:rsidRDefault="00CF6507" w:rsidP="00CF6507">
      <w:pPr>
        <w:ind w:left="360"/>
        <w:rPr>
          <w:sz w:val="22"/>
          <w:szCs w:val="22"/>
        </w:rPr>
      </w:pPr>
    </w:p>
    <w:p w14:paraId="6F0D6405" w14:textId="77777777" w:rsidR="00CF6507" w:rsidRPr="00AC008A" w:rsidRDefault="00CF6507" w:rsidP="00CF6507">
      <w:pPr>
        <w:rPr>
          <w:sz w:val="22"/>
          <w:szCs w:val="22"/>
        </w:rPr>
      </w:pPr>
      <w:r w:rsidRPr="6228A975">
        <w:rPr>
          <w:b/>
          <w:bCs/>
          <w:sz w:val="22"/>
          <w:szCs w:val="22"/>
        </w:rPr>
        <w:t>This course may not be used to satisfy any general university graduation requirements</w:t>
      </w:r>
      <w:r w:rsidRPr="6228A975">
        <w:rPr>
          <w:sz w:val="22"/>
          <w:szCs w:val="22"/>
        </w:rPr>
        <w:t>. This course does not count toward a student’s hours for graduation or in the determination of hours attempted or earned.</w:t>
      </w:r>
    </w:p>
    <w:p w14:paraId="0BF8A9A0" w14:textId="77777777" w:rsidR="00CF6507" w:rsidRDefault="00CF6507" w:rsidP="00CF6507">
      <w:pPr>
        <w:rPr>
          <w:b/>
          <w:sz w:val="22"/>
          <w:szCs w:val="22"/>
          <w:u w:val="single"/>
        </w:rPr>
      </w:pPr>
    </w:p>
    <w:p w14:paraId="4E7F5F39" w14:textId="77777777" w:rsidR="00CF6507" w:rsidRPr="00AC008A" w:rsidRDefault="00CF6507" w:rsidP="00CF6507">
      <w:pPr>
        <w:rPr>
          <w:b/>
          <w:sz w:val="22"/>
          <w:szCs w:val="22"/>
          <w:u w:val="single"/>
        </w:rPr>
      </w:pPr>
      <w:r w:rsidRPr="6228A975">
        <w:rPr>
          <w:b/>
          <w:bCs/>
          <w:sz w:val="22"/>
          <w:szCs w:val="22"/>
          <w:u w:val="single"/>
        </w:rPr>
        <w:t>Objective:</w:t>
      </w:r>
    </w:p>
    <w:p w14:paraId="68B839B2" w14:textId="77777777" w:rsidR="00CF6507" w:rsidRPr="00AC008A" w:rsidRDefault="00CF6507" w:rsidP="00CF6507">
      <w:pPr>
        <w:rPr>
          <w:b/>
          <w:sz w:val="22"/>
          <w:szCs w:val="22"/>
          <w:u w:val="single"/>
        </w:rPr>
      </w:pPr>
    </w:p>
    <w:p w14:paraId="1D8CD084" w14:textId="77777777" w:rsidR="00CF6507" w:rsidRPr="00AC008A" w:rsidRDefault="00CF6507" w:rsidP="00CF6507">
      <w:pPr>
        <w:pStyle w:val="Footer"/>
        <w:tabs>
          <w:tab w:val="left" w:pos="720"/>
        </w:tabs>
        <w:jc w:val="both"/>
        <w:rPr>
          <w:color w:val="000000"/>
          <w:sz w:val="22"/>
          <w:szCs w:val="22"/>
        </w:rPr>
      </w:pPr>
      <w:r w:rsidRPr="6228A975">
        <w:rPr>
          <w:sz w:val="22"/>
          <w:szCs w:val="22"/>
        </w:rPr>
        <w:t xml:space="preserve">The major objective of this course is to prepare students to demonstrate college readiness in mathematics and apply basic mathematical tools for the solution of real-world problems. The mathematical topics introduced and discussed in this course are listed in the attached detailed module descriptions. </w:t>
      </w:r>
    </w:p>
    <w:p w14:paraId="12A274C8" w14:textId="77777777" w:rsidR="00CF6507" w:rsidRPr="00AC008A" w:rsidRDefault="00CF6507" w:rsidP="00CF6507">
      <w:pPr>
        <w:pStyle w:val="NormalWeb"/>
        <w:rPr>
          <w:sz w:val="22"/>
          <w:szCs w:val="22"/>
        </w:rPr>
      </w:pPr>
      <w:r w:rsidRPr="6228A975">
        <w:rPr>
          <w:b/>
          <w:bCs/>
          <w:sz w:val="22"/>
          <w:szCs w:val="22"/>
          <w:u w:val="single"/>
        </w:rPr>
        <w:t>Student Learning Outcomes</w:t>
      </w:r>
      <w:r w:rsidRPr="6228A975">
        <w:rPr>
          <w:b/>
          <w:bCs/>
          <w:sz w:val="22"/>
          <w:szCs w:val="22"/>
        </w:rPr>
        <w:t>:</w:t>
      </w:r>
      <w:r w:rsidRPr="6228A975">
        <w:rPr>
          <w:sz w:val="22"/>
          <w:szCs w:val="22"/>
        </w:rPr>
        <w:t xml:space="preserve"> After completing this course students will be able to</w:t>
      </w:r>
    </w:p>
    <w:p w14:paraId="2EF4C361" w14:textId="77777777" w:rsidR="00CF6507" w:rsidRPr="00AC008A" w:rsidRDefault="00CF6507" w:rsidP="00CF6507">
      <w:pPr>
        <w:pStyle w:val="Default"/>
        <w:numPr>
          <w:ilvl w:val="0"/>
          <w:numId w:val="2"/>
        </w:numPr>
        <w:ind w:left="720"/>
        <w:rPr>
          <w:rFonts w:ascii="Times New Roman" w:eastAsia="Times New Roman" w:hAnsi="Times New Roman" w:cs="Times New Roman"/>
          <w:sz w:val="22"/>
          <w:szCs w:val="22"/>
        </w:rPr>
      </w:pPr>
      <w:r w:rsidRPr="6228A975">
        <w:rPr>
          <w:rFonts w:ascii="Times New Roman" w:eastAsia="Times New Roman" w:hAnsi="Times New Roman" w:cs="Times New Roman"/>
          <w:sz w:val="22"/>
          <w:szCs w:val="22"/>
        </w:rPr>
        <w:t xml:space="preserve">Apply basic algebraic operations to algebraic expressions consisting of polynomials or complex fractions, and transform these algebraic expressions into equivalent algebraic expressions. </w:t>
      </w:r>
    </w:p>
    <w:p w14:paraId="18D1407D" w14:textId="77777777" w:rsidR="00CF6507" w:rsidRDefault="00CF6507" w:rsidP="00CF6507">
      <w:pPr>
        <w:pStyle w:val="Default"/>
        <w:numPr>
          <w:ilvl w:val="0"/>
          <w:numId w:val="2"/>
        </w:numPr>
        <w:ind w:left="720"/>
        <w:rPr>
          <w:rFonts w:ascii="Times New Roman" w:eastAsia="Times New Roman" w:hAnsi="Times New Roman" w:cs="Times New Roman"/>
          <w:sz w:val="22"/>
          <w:szCs w:val="22"/>
        </w:rPr>
      </w:pPr>
      <w:r w:rsidRPr="6228A975">
        <w:rPr>
          <w:rFonts w:ascii="Times New Roman" w:eastAsia="Times New Roman" w:hAnsi="Times New Roman" w:cs="Times New Roman"/>
          <w:sz w:val="22"/>
          <w:szCs w:val="22"/>
        </w:rPr>
        <w:t>Perform arithmetic with polynomials. Solve linear, polynomial, and rational equations and inequalities using appropriate solution techniques, including the Zero Product Property, completing the square, and the use of the quadratic formula. Apply these techniques to real world problems.</w:t>
      </w:r>
    </w:p>
    <w:p w14:paraId="1230A4DE" w14:textId="77777777" w:rsidR="00CF6507" w:rsidRPr="00AC008A" w:rsidRDefault="00CF6507" w:rsidP="00CF6507">
      <w:pPr>
        <w:pStyle w:val="Default"/>
        <w:numPr>
          <w:ilvl w:val="0"/>
          <w:numId w:val="2"/>
        </w:numPr>
        <w:ind w:left="720"/>
        <w:rPr>
          <w:rFonts w:ascii="Times New Roman" w:eastAsia="Times New Roman" w:hAnsi="Times New Roman" w:cs="Times New Roman"/>
          <w:sz w:val="22"/>
          <w:szCs w:val="22"/>
        </w:rPr>
      </w:pPr>
      <w:r w:rsidRPr="6228A975">
        <w:rPr>
          <w:rFonts w:ascii="Times New Roman" w:eastAsia="Times New Roman" w:hAnsi="Times New Roman" w:cs="Times New Roman"/>
          <w:sz w:val="22"/>
          <w:szCs w:val="22"/>
        </w:rPr>
        <w:t>Demonstrate the ability to graph functions in the Cartesian plan</w:t>
      </w:r>
      <w:r>
        <w:rPr>
          <w:rFonts w:ascii="Times New Roman" w:eastAsia="Times New Roman" w:hAnsi="Times New Roman" w:cs="Times New Roman"/>
          <w:sz w:val="22"/>
          <w:szCs w:val="22"/>
        </w:rPr>
        <w:t>e</w:t>
      </w:r>
      <w:r w:rsidRPr="6228A975">
        <w:rPr>
          <w:rFonts w:ascii="Times New Roman" w:eastAsia="Times New Roman" w:hAnsi="Times New Roman" w:cs="Times New Roman"/>
          <w:sz w:val="22"/>
          <w:szCs w:val="22"/>
        </w:rPr>
        <w:t xml:space="preserve"> and to interpret graphs of functions. </w:t>
      </w:r>
    </w:p>
    <w:p w14:paraId="5ABF8FC0" w14:textId="77777777" w:rsidR="00CF6507" w:rsidRPr="00CF6507" w:rsidRDefault="00CF6507" w:rsidP="00CF6507">
      <w:pPr>
        <w:pStyle w:val="Default"/>
        <w:numPr>
          <w:ilvl w:val="0"/>
          <w:numId w:val="2"/>
        </w:numPr>
        <w:ind w:left="720"/>
        <w:rPr>
          <w:sz w:val="22"/>
          <w:szCs w:val="22"/>
        </w:rPr>
      </w:pPr>
      <w:r w:rsidRPr="6228A975">
        <w:rPr>
          <w:rFonts w:ascii="Times New Roman" w:eastAsia="Times New Roman" w:hAnsi="Times New Roman" w:cs="Times New Roman"/>
          <w:sz w:val="22"/>
          <w:szCs w:val="22"/>
        </w:rPr>
        <w:t xml:space="preserve">Demonstrate a basic understanding of geometry. Apply this knowledge to find lengths, areas, volumes, perimeters, and surface area. </w:t>
      </w:r>
    </w:p>
    <w:p w14:paraId="119F24A1" w14:textId="77777777" w:rsidR="00CF6507" w:rsidRPr="006C19D7" w:rsidRDefault="00CF6507" w:rsidP="00CF6507">
      <w:pPr>
        <w:pStyle w:val="Default"/>
        <w:numPr>
          <w:ilvl w:val="0"/>
          <w:numId w:val="2"/>
        </w:numPr>
        <w:ind w:left="720"/>
        <w:rPr>
          <w:sz w:val="22"/>
          <w:szCs w:val="22"/>
        </w:rPr>
      </w:pPr>
      <w:r w:rsidRPr="6228A975">
        <w:rPr>
          <w:rFonts w:ascii="Times New Roman" w:eastAsia="Times New Roman" w:hAnsi="Times New Roman" w:cs="Times New Roman"/>
          <w:sz w:val="22"/>
          <w:szCs w:val="22"/>
        </w:rPr>
        <w:lastRenderedPageBreak/>
        <w:t>Apply fundamental ideas in statistics and probability. Demonstrate correct understanding of terminology and techniques to solve problems and communicate results in statistics and probability.</w:t>
      </w:r>
    </w:p>
    <w:p w14:paraId="4FF93F79" w14:textId="77777777" w:rsidR="00CF6507" w:rsidRDefault="00CF6507" w:rsidP="00CF6507">
      <w:pPr>
        <w:pStyle w:val="Default"/>
        <w:ind w:left="720"/>
        <w:rPr>
          <w:sz w:val="22"/>
          <w:szCs w:val="22"/>
        </w:rPr>
      </w:pPr>
    </w:p>
    <w:p w14:paraId="1D6175C2" w14:textId="77777777" w:rsidR="00CF6507" w:rsidRDefault="00CF6507" w:rsidP="00CF6507">
      <w:pPr>
        <w:pStyle w:val="Default"/>
        <w:ind w:left="720"/>
        <w:rPr>
          <w:sz w:val="22"/>
          <w:szCs w:val="22"/>
        </w:rPr>
      </w:pPr>
    </w:p>
    <w:p w14:paraId="3E9B00FB" w14:textId="77777777" w:rsidR="00CF6507" w:rsidRPr="00AC008A" w:rsidRDefault="00CF6507" w:rsidP="00CF6507">
      <w:pPr>
        <w:pStyle w:val="Default"/>
        <w:ind w:left="720"/>
        <w:rPr>
          <w:sz w:val="22"/>
          <w:szCs w:val="22"/>
        </w:rPr>
      </w:pPr>
    </w:p>
    <w:p w14:paraId="1887AB79" w14:textId="77777777" w:rsidR="00CF6507" w:rsidRPr="00AC008A" w:rsidRDefault="00CF6507" w:rsidP="00CF6507">
      <w:pPr>
        <w:rPr>
          <w:b/>
          <w:bCs/>
          <w:sz w:val="22"/>
          <w:szCs w:val="22"/>
          <w:u w:val="single"/>
        </w:rPr>
      </w:pPr>
      <w:r w:rsidRPr="6228A975">
        <w:rPr>
          <w:b/>
          <w:bCs/>
          <w:sz w:val="22"/>
          <w:szCs w:val="22"/>
          <w:u w:val="single"/>
        </w:rPr>
        <w:t>Course grade is determined as follows</w:t>
      </w:r>
      <w:r w:rsidR="00F52716">
        <w:rPr>
          <w:b/>
          <w:bCs/>
          <w:sz w:val="22"/>
          <w:szCs w:val="22"/>
          <w:u w:val="single"/>
        </w:rPr>
        <w:t xml:space="preserve"> (grading scheme may be subject to change)</w:t>
      </w:r>
      <w:r w:rsidRPr="6228A975">
        <w:rPr>
          <w:b/>
          <w:bCs/>
          <w:sz w:val="22"/>
          <w:szCs w:val="22"/>
          <w:u w:val="single"/>
        </w:rPr>
        <w:t>:</w:t>
      </w:r>
    </w:p>
    <w:p w14:paraId="242610A2" w14:textId="77777777" w:rsidR="00CF6507" w:rsidRPr="00AC008A" w:rsidRDefault="00CF6507" w:rsidP="00CF6507">
      <w:pPr>
        <w:pStyle w:val="Footer"/>
        <w:tabs>
          <w:tab w:val="left" w:pos="720"/>
        </w:tabs>
        <w:rPr>
          <w:sz w:val="22"/>
          <w:szCs w:val="22"/>
        </w:rPr>
      </w:pPr>
    </w:p>
    <w:p w14:paraId="1066CFDD" w14:textId="77777777" w:rsidR="00CF6507" w:rsidRPr="00AC008A" w:rsidRDefault="00CF6507" w:rsidP="00CF6507">
      <w:pPr>
        <w:rPr>
          <w:sz w:val="22"/>
          <w:szCs w:val="22"/>
        </w:rPr>
      </w:pPr>
      <w:r>
        <w:rPr>
          <w:sz w:val="22"/>
          <w:szCs w:val="22"/>
        </w:rPr>
        <w:t>RP</w:t>
      </w:r>
      <w:r w:rsidR="00636772">
        <w:rPr>
          <w:sz w:val="22"/>
          <w:szCs w:val="22"/>
        </w:rPr>
        <w:t xml:space="preserve"> (Remedial Passed</w:t>
      </w:r>
      <w:proofErr w:type="gramStart"/>
      <w:r w:rsidR="00636772">
        <w:rPr>
          <w:sz w:val="22"/>
          <w:szCs w:val="22"/>
        </w:rPr>
        <w:t>)-------------</w:t>
      </w:r>
      <w:proofErr w:type="gramEnd"/>
      <w:r>
        <w:rPr>
          <w:sz w:val="22"/>
          <w:szCs w:val="22"/>
        </w:rPr>
        <w:t>70%-100%</w:t>
      </w:r>
      <w:r>
        <w:rPr>
          <w:sz w:val="22"/>
          <w:szCs w:val="22"/>
        </w:rPr>
        <w:tab/>
      </w:r>
      <w:r w:rsidR="00636772">
        <w:rPr>
          <w:sz w:val="22"/>
          <w:szCs w:val="22"/>
        </w:rPr>
        <w:t xml:space="preserve">           </w:t>
      </w:r>
      <w:r>
        <w:rPr>
          <w:sz w:val="22"/>
          <w:szCs w:val="22"/>
        </w:rPr>
        <w:t>RNP</w:t>
      </w:r>
      <w:r w:rsidR="00636772">
        <w:rPr>
          <w:sz w:val="22"/>
          <w:szCs w:val="22"/>
        </w:rPr>
        <w:t xml:space="preserve"> (Remedial Not Passed)------------</w:t>
      </w:r>
      <w:r>
        <w:rPr>
          <w:sz w:val="22"/>
          <w:szCs w:val="22"/>
        </w:rPr>
        <w:t>6</w:t>
      </w:r>
      <w:r w:rsidRPr="00AC008A">
        <w:rPr>
          <w:sz w:val="22"/>
          <w:szCs w:val="22"/>
        </w:rPr>
        <w:t xml:space="preserve">9%  </w:t>
      </w:r>
      <w:r>
        <w:rPr>
          <w:sz w:val="22"/>
          <w:szCs w:val="22"/>
        </w:rPr>
        <w:t xml:space="preserve"> and  Below         </w:t>
      </w:r>
      <w:r w:rsidRPr="00AC008A">
        <w:rPr>
          <w:sz w:val="22"/>
          <w:szCs w:val="22"/>
        </w:rPr>
        <w:t xml:space="preserve">    </w:t>
      </w:r>
    </w:p>
    <w:p w14:paraId="7CEB4C78" w14:textId="77777777" w:rsidR="00CF6507" w:rsidRPr="00AC008A" w:rsidRDefault="00CF6507" w:rsidP="00CF6507">
      <w:pPr>
        <w:rPr>
          <w:sz w:val="22"/>
          <w:szCs w:val="22"/>
        </w:rPr>
      </w:pPr>
      <w:r w:rsidRPr="00AC008A">
        <w:rPr>
          <w:sz w:val="22"/>
          <w:szCs w:val="22"/>
        </w:rPr>
        <w:tab/>
      </w:r>
    </w:p>
    <w:p w14:paraId="3E4E5744" w14:textId="77777777" w:rsidR="00CF6507" w:rsidRPr="00AC008A" w:rsidRDefault="00CF6507" w:rsidP="00CF6507">
      <w:pPr>
        <w:rPr>
          <w:color w:val="FF0000"/>
          <w:sz w:val="22"/>
          <w:szCs w:val="22"/>
        </w:rPr>
      </w:pPr>
    </w:p>
    <w:p w14:paraId="30EC8170" w14:textId="77777777" w:rsidR="00CF6507" w:rsidRPr="00AC008A" w:rsidRDefault="00CF6507" w:rsidP="00CF6507">
      <w:pPr>
        <w:rPr>
          <w:b/>
          <w:sz w:val="22"/>
          <w:szCs w:val="22"/>
          <w:u w:val="single"/>
        </w:rPr>
      </w:pPr>
      <w:r w:rsidRPr="6228A975">
        <w:rPr>
          <w:b/>
          <w:bCs/>
          <w:sz w:val="22"/>
          <w:szCs w:val="22"/>
          <w:u w:val="single"/>
        </w:rPr>
        <w:t>Grade will be based on the following scheme:</w:t>
      </w:r>
    </w:p>
    <w:p w14:paraId="73BE8380" w14:textId="77777777" w:rsidR="00CF6507" w:rsidRDefault="00CF6507" w:rsidP="00CF6507">
      <w:pPr>
        <w:rPr>
          <w:color w:val="FF0000"/>
          <w:sz w:val="22"/>
          <w:szCs w:val="2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080"/>
      </w:tblGrid>
      <w:tr w:rsidR="00CF6507" w:rsidRPr="006B09F6" w14:paraId="512C4339" w14:textId="77777777" w:rsidTr="00A775E5">
        <w:tc>
          <w:tcPr>
            <w:tcW w:w="4338" w:type="dxa"/>
            <w:tcBorders>
              <w:top w:val="nil"/>
              <w:left w:val="nil"/>
              <w:bottom w:val="nil"/>
              <w:right w:val="nil"/>
            </w:tcBorders>
            <w:shd w:val="clear" w:color="auto" w:fill="auto"/>
          </w:tcPr>
          <w:p w14:paraId="34010B5C" w14:textId="77777777" w:rsidR="00CF6507" w:rsidRPr="006B09F6" w:rsidRDefault="00CF6507" w:rsidP="00A775E5">
            <w:pPr>
              <w:rPr>
                <w:b/>
              </w:rPr>
            </w:pPr>
            <w:r w:rsidRPr="6228A975">
              <w:rPr>
                <w:b/>
                <w:bCs/>
              </w:rPr>
              <w:t>Total Topic Completion</w:t>
            </w:r>
          </w:p>
        </w:tc>
        <w:tc>
          <w:tcPr>
            <w:tcW w:w="1080" w:type="dxa"/>
            <w:tcBorders>
              <w:top w:val="nil"/>
              <w:left w:val="nil"/>
              <w:bottom w:val="nil"/>
              <w:right w:val="nil"/>
            </w:tcBorders>
            <w:shd w:val="clear" w:color="auto" w:fill="auto"/>
          </w:tcPr>
          <w:p w14:paraId="3F388062" w14:textId="77777777" w:rsidR="00CF6507" w:rsidRPr="006B09F6" w:rsidRDefault="00CF6507" w:rsidP="00A775E5">
            <w:r>
              <w:t>50%</w:t>
            </w:r>
          </w:p>
        </w:tc>
      </w:tr>
      <w:tr w:rsidR="00CF6507" w:rsidRPr="006B09F6" w14:paraId="1D94282B" w14:textId="77777777" w:rsidTr="00A775E5">
        <w:tc>
          <w:tcPr>
            <w:tcW w:w="4338" w:type="dxa"/>
            <w:tcBorders>
              <w:top w:val="nil"/>
              <w:left w:val="nil"/>
              <w:bottom w:val="nil"/>
              <w:right w:val="nil"/>
            </w:tcBorders>
            <w:shd w:val="clear" w:color="auto" w:fill="auto"/>
          </w:tcPr>
          <w:p w14:paraId="236974C3" w14:textId="77777777" w:rsidR="00CF6507" w:rsidRPr="006B09F6" w:rsidRDefault="00CF6507" w:rsidP="00A775E5">
            <w:pPr>
              <w:rPr>
                <w:b/>
              </w:rPr>
            </w:pPr>
            <w:r w:rsidRPr="6228A975">
              <w:rPr>
                <w:b/>
                <w:bCs/>
              </w:rPr>
              <w:t>Pie Progress Check Points</w:t>
            </w:r>
          </w:p>
        </w:tc>
        <w:tc>
          <w:tcPr>
            <w:tcW w:w="1080" w:type="dxa"/>
            <w:tcBorders>
              <w:top w:val="nil"/>
              <w:left w:val="nil"/>
              <w:bottom w:val="nil"/>
              <w:right w:val="nil"/>
            </w:tcBorders>
            <w:shd w:val="clear" w:color="auto" w:fill="auto"/>
          </w:tcPr>
          <w:p w14:paraId="3A536910" w14:textId="77777777" w:rsidR="00CF6507" w:rsidRPr="006B09F6" w:rsidRDefault="00CF6507" w:rsidP="00A775E5">
            <w:r>
              <w:t>10%</w:t>
            </w:r>
          </w:p>
        </w:tc>
      </w:tr>
      <w:tr w:rsidR="00CF6507" w:rsidRPr="006B09F6" w14:paraId="7D27B683" w14:textId="77777777" w:rsidTr="00A775E5">
        <w:tc>
          <w:tcPr>
            <w:tcW w:w="4338" w:type="dxa"/>
            <w:tcBorders>
              <w:top w:val="nil"/>
              <w:left w:val="nil"/>
              <w:bottom w:val="nil"/>
              <w:right w:val="nil"/>
            </w:tcBorders>
            <w:shd w:val="clear" w:color="auto" w:fill="auto"/>
          </w:tcPr>
          <w:p w14:paraId="2AECD078" w14:textId="77777777" w:rsidR="00CF6507" w:rsidRPr="006B09F6" w:rsidRDefault="00CF6507" w:rsidP="00A775E5">
            <w:pPr>
              <w:rPr>
                <w:b/>
              </w:rPr>
            </w:pPr>
            <w:r w:rsidRPr="6228A975">
              <w:rPr>
                <w:b/>
                <w:bCs/>
              </w:rPr>
              <w:t>Class Activities</w:t>
            </w:r>
          </w:p>
        </w:tc>
        <w:tc>
          <w:tcPr>
            <w:tcW w:w="1080" w:type="dxa"/>
            <w:tcBorders>
              <w:top w:val="nil"/>
              <w:left w:val="nil"/>
              <w:bottom w:val="nil"/>
              <w:right w:val="nil"/>
            </w:tcBorders>
            <w:shd w:val="clear" w:color="auto" w:fill="auto"/>
          </w:tcPr>
          <w:p w14:paraId="54E9938A" w14:textId="77777777" w:rsidR="00CF6507" w:rsidRDefault="00CF6507" w:rsidP="00A775E5">
            <w:r>
              <w:t>10%</w:t>
            </w:r>
          </w:p>
        </w:tc>
      </w:tr>
      <w:tr w:rsidR="00CF6507" w:rsidRPr="006B09F6" w14:paraId="115D91FF" w14:textId="77777777" w:rsidTr="00A775E5">
        <w:tc>
          <w:tcPr>
            <w:tcW w:w="4338" w:type="dxa"/>
            <w:tcBorders>
              <w:top w:val="nil"/>
              <w:left w:val="nil"/>
              <w:bottom w:val="nil"/>
              <w:right w:val="nil"/>
            </w:tcBorders>
            <w:shd w:val="clear" w:color="auto" w:fill="auto"/>
          </w:tcPr>
          <w:p w14:paraId="4A9BB5F3" w14:textId="77777777" w:rsidR="00CF6507" w:rsidRPr="006B09F6" w:rsidRDefault="00CF6507" w:rsidP="00A775E5">
            <w:pPr>
              <w:rPr>
                <w:b/>
              </w:rPr>
            </w:pPr>
            <w:r w:rsidRPr="6228A975">
              <w:rPr>
                <w:b/>
                <w:bCs/>
              </w:rPr>
              <w:t>Attendance</w:t>
            </w:r>
          </w:p>
        </w:tc>
        <w:tc>
          <w:tcPr>
            <w:tcW w:w="1080" w:type="dxa"/>
            <w:tcBorders>
              <w:top w:val="nil"/>
              <w:left w:val="nil"/>
              <w:bottom w:val="nil"/>
              <w:right w:val="nil"/>
            </w:tcBorders>
            <w:shd w:val="clear" w:color="auto" w:fill="auto"/>
          </w:tcPr>
          <w:p w14:paraId="58A9DD22" w14:textId="77777777" w:rsidR="00CF6507" w:rsidRPr="006B09F6" w:rsidRDefault="00CF6507" w:rsidP="00A775E5">
            <w:r>
              <w:t>5%</w:t>
            </w:r>
          </w:p>
        </w:tc>
      </w:tr>
      <w:tr w:rsidR="00CF6507" w:rsidRPr="006B09F6" w14:paraId="3A315C68" w14:textId="77777777" w:rsidTr="00A775E5">
        <w:tc>
          <w:tcPr>
            <w:tcW w:w="4338" w:type="dxa"/>
            <w:tcBorders>
              <w:top w:val="nil"/>
              <w:left w:val="nil"/>
              <w:bottom w:val="nil"/>
              <w:right w:val="nil"/>
            </w:tcBorders>
            <w:shd w:val="clear" w:color="auto" w:fill="auto"/>
          </w:tcPr>
          <w:p w14:paraId="4393524C" w14:textId="77777777" w:rsidR="00CF6507" w:rsidRPr="006B09F6" w:rsidRDefault="00CF6507" w:rsidP="00A775E5">
            <w:pPr>
              <w:rPr>
                <w:b/>
              </w:rPr>
            </w:pPr>
            <w:r w:rsidRPr="6228A975">
              <w:rPr>
                <w:b/>
                <w:bCs/>
              </w:rPr>
              <w:t>Departmental Comprehensive Final Exam</w:t>
            </w:r>
          </w:p>
        </w:tc>
        <w:tc>
          <w:tcPr>
            <w:tcW w:w="1080" w:type="dxa"/>
            <w:tcBorders>
              <w:top w:val="nil"/>
              <w:left w:val="nil"/>
              <w:bottom w:val="nil"/>
              <w:right w:val="nil"/>
            </w:tcBorders>
            <w:shd w:val="clear" w:color="auto" w:fill="auto"/>
          </w:tcPr>
          <w:p w14:paraId="06072347" w14:textId="77777777" w:rsidR="00CF6507" w:rsidRPr="006B09F6" w:rsidRDefault="00CF6507" w:rsidP="00A775E5">
            <w:r>
              <w:t>25%</w:t>
            </w:r>
          </w:p>
        </w:tc>
      </w:tr>
      <w:tr w:rsidR="00CF6507" w:rsidRPr="00E0178C" w14:paraId="62F5FE6C" w14:textId="77777777" w:rsidTr="00A775E5">
        <w:tc>
          <w:tcPr>
            <w:tcW w:w="4338" w:type="dxa"/>
            <w:tcBorders>
              <w:top w:val="nil"/>
              <w:left w:val="nil"/>
              <w:bottom w:val="nil"/>
              <w:right w:val="nil"/>
            </w:tcBorders>
            <w:shd w:val="clear" w:color="auto" w:fill="auto"/>
          </w:tcPr>
          <w:p w14:paraId="40B2A750" w14:textId="77777777" w:rsidR="00CF6507" w:rsidRPr="00E0178C" w:rsidRDefault="00CF6507" w:rsidP="00A775E5">
            <w:pPr>
              <w:rPr>
                <w:b/>
                <w:sz w:val="22"/>
                <w:szCs w:val="22"/>
              </w:rPr>
            </w:pPr>
          </w:p>
        </w:tc>
        <w:tc>
          <w:tcPr>
            <w:tcW w:w="1080" w:type="dxa"/>
            <w:tcBorders>
              <w:top w:val="nil"/>
              <w:left w:val="nil"/>
              <w:bottom w:val="nil"/>
              <w:right w:val="nil"/>
            </w:tcBorders>
            <w:shd w:val="clear" w:color="auto" w:fill="auto"/>
          </w:tcPr>
          <w:p w14:paraId="5F62FB17" w14:textId="77777777" w:rsidR="00CF6507" w:rsidRPr="00E0178C" w:rsidRDefault="00CF6507" w:rsidP="00A775E5">
            <w:pPr>
              <w:rPr>
                <w:sz w:val="22"/>
                <w:szCs w:val="22"/>
              </w:rPr>
            </w:pPr>
          </w:p>
        </w:tc>
      </w:tr>
    </w:tbl>
    <w:p w14:paraId="68ED98BD" w14:textId="77777777" w:rsidR="00CF6507" w:rsidRPr="00AC008A" w:rsidRDefault="00CF6507" w:rsidP="00CF6507">
      <w:pPr>
        <w:ind w:left="1440"/>
        <w:rPr>
          <w:color w:val="FF0000"/>
          <w:sz w:val="22"/>
          <w:szCs w:val="22"/>
        </w:rPr>
      </w:pPr>
    </w:p>
    <w:p w14:paraId="38B5B7A2" w14:textId="77777777" w:rsidR="00CF6507" w:rsidRDefault="00CF6507" w:rsidP="00CF6507">
      <w:pPr>
        <w:rPr>
          <w:sz w:val="22"/>
          <w:szCs w:val="22"/>
        </w:rPr>
      </w:pPr>
      <w:r w:rsidRPr="6228A975">
        <w:rPr>
          <w:b/>
          <w:bCs/>
          <w:sz w:val="22"/>
          <w:szCs w:val="22"/>
        </w:rPr>
        <w:t xml:space="preserve">Total Topic Completion: </w:t>
      </w:r>
      <w:r>
        <w:rPr>
          <w:sz w:val="22"/>
          <w:szCs w:val="22"/>
        </w:rPr>
        <w:t>There are 292</w:t>
      </w:r>
      <w:r w:rsidRPr="6228A975">
        <w:rPr>
          <w:sz w:val="22"/>
          <w:szCs w:val="22"/>
        </w:rPr>
        <w:t xml:space="preserve"> topics to be completed in ALEKS.  Your work</w:t>
      </w:r>
      <w:r w:rsidRPr="6228A975">
        <w:rPr>
          <w:b/>
          <w:bCs/>
          <w:sz w:val="22"/>
          <w:szCs w:val="22"/>
        </w:rPr>
        <w:t xml:space="preserve"> </w:t>
      </w:r>
      <w:r w:rsidRPr="6228A975">
        <w:rPr>
          <w:sz w:val="22"/>
          <w:szCs w:val="22"/>
        </w:rPr>
        <w:t>in ALEKS is a vital component of this course. Assignments will be given in the ALEKS system. Your work will be to complete topics in ALEKS by the goal deadline</w:t>
      </w:r>
      <w:r>
        <w:rPr>
          <w:sz w:val="22"/>
          <w:szCs w:val="22"/>
        </w:rPr>
        <w:t xml:space="preserve"> (July 10th)</w:t>
      </w:r>
      <w:r w:rsidRPr="6228A975">
        <w:rPr>
          <w:sz w:val="22"/>
          <w:szCs w:val="22"/>
        </w:rPr>
        <w:t xml:space="preserve"> which will make up 50% of your final grade. </w:t>
      </w:r>
    </w:p>
    <w:p w14:paraId="7F5440D5" w14:textId="77777777" w:rsidR="00CF6507" w:rsidRPr="0030490E" w:rsidRDefault="00CF6507" w:rsidP="00CF6507">
      <w:pPr>
        <w:rPr>
          <w:i/>
          <w:sz w:val="22"/>
          <w:szCs w:val="22"/>
        </w:rPr>
      </w:pPr>
    </w:p>
    <w:p w14:paraId="3D93092C" w14:textId="77777777" w:rsidR="00CF6507" w:rsidRPr="00AC008A" w:rsidRDefault="00CF6507" w:rsidP="00CF6507">
      <w:pPr>
        <w:rPr>
          <w:sz w:val="22"/>
          <w:szCs w:val="22"/>
        </w:rPr>
      </w:pPr>
      <w:r w:rsidRPr="6228A975">
        <w:rPr>
          <w:b/>
          <w:bCs/>
          <w:sz w:val="22"/>
          <w:szCs w:val="22"/>
        </w:rPr>
        <w:t xml:space="preserve">Class Activities:  </w:t>
      </w:r>
      <w:r w:rsidRPr="6228A975">
        <w:rPr>
          <w:sz w:val="22"/>
          <w:szCs w:val="22"/>
        </w:rPr>
        <w:t>In addition to the required w</w:t>
      </w:r>
      <w:r>
        <w:rPr>
          <w:sz w:val="22"/>
          <w:szCs w:val="22"/>
        </w:rPr>
        <w:t xml:space="preserve">ork in ALEKS, there will be </w:t>
      </w:r>
      <w:r w:rsidRPr="6228A975">
        <w:rPr>
          <w:sz w:val="22"/>
          <w:szCs w:val="22"/>
        </w:rPr>
        <w:t xml:space="preserve">class activities given.  The class activities are worth 10% of your final grade. There will be no make-up work for any missed class activity and late work will not be accepted.  </w:t>
      </w:r>
    </w:p>
    <w:p w14:paraId="7AC72942" w14:textId="77777777" w:rsidR="00CF6507" w:rsidRPr="00AC008A" w:rsidRDefault="00CF6507" w:rsidP="00CF6507">
      <w:pPr>
        <w:rPr>
          <w:sz w:val="22"/>
          <w:szCs w:val="22"/>
        </w:rPr>
      </w:pPr>
    </w:p>
    <w:p w14:paraId="7A70DD30" w14:textId="77777777" w:rsidR="00CF6507" w:rsidRDefault="00CF6507" w:rsidP="00CF6507">
      <w:pPr>
        <w:rPr>
          <w:sz w:val="22"/>
          <w:szCs w:val="22"/>
        </w:rPr>
      </w:pPr>
      <w:r w:rsidRPr="6228A975">
        <w:rPr>
          <w:b/>
          <w:bCs/>
          <w:sz w:val="22"/>
          <w:szCs w:val="22"/>
        </w:rPr>
        <w:t xml:space="preserve">Attendance:  Students are required to attend all class hours scheduled during the week, and to be logged into ALEKS and working during that time. </w:t>
      </w:r>
      <w:r>
        <w:rPr>
          <w:sz w:val="22"/>
          <w:szCs w:val="22"/>
        </w:rPr>
        <w:t>The instructor will take attendance every day at the beginning of class.  Leaving early and arriving late will be marked as a tardy.</w:t>
      </w:r>
      <w:r w:rsidRPr="6228A975">
        <w:rPr>
          <w:sz w:val="22"/>
          <w:szCs w:val="22"/>
        </w:rPr>
        <w:t xml:space="preserve">  All absences, excused or unexcused will be recorded. Two </w:t>
      </w:r>
      <w:proofErr w:type="spellStart"/>
      <w:r w:rsidRPr="6228A975">
        <w:rPr>
          <w:sz w:val="22"/>
          <w:szCs w:val="22"/>
        </w:rPr>
        <w:t>tardies</w:t>
      </w:r>
      <w:proofErr w:type="spellEnd"/>
      <w:r w:rsidRPr="6228A975">
        <w:rPr>
          <w:sz w:val="22"/>
          <w:szCs w:val="22"/>
        </w:rPr>
        <w:t xml:space="preserve"> will count as one absence.  </w:t>
      </w:r>
    </w:p>
    <w:p w14:paraId="6F8D29E7" w14:textId="77777777" w:rsidR="00CF6507" w:rsidRDefault="00CF6507" w:rsidP="00CF6507">
      <w:pPr>
        <w:rPr>
          <w:sz w:val="22"/>
          <w:szCs w:val="22"/>
        </w:rPr>
      </w:pPr>
    </w:p>
    <w:p w14:paraId="6930EEB7" w14:textId="77777777" w:rsidR="00CF6507" w:rsidRPr="00A01225" w:rsidRDefault="00CF6507" w:rsidP="00CF6507">
      <w:pPr>
        <w:rPr>
          <w:sz w:val="22"/>
          <w:szCs w:val="22"/>
        </w:rPr>
      </w:pPr>
      <w:r>
        <w:rPr>
          <w:b/>
          <w:sz w:val="22"/>
          <w:szCs w:val="22"/>
        </w:rPr>
        <w:t xml:space="preserve">Cell Phones:  Students are not allowed to use cell phones during class.  </w:t>
      </w:r>
      <w:r>
        <w:rPr>
          <w:sz w:val="22"/>
          <w:szCs w:val="22"/>
        </w:rPr>
        <w:t xml:space="preserve">If a student decides to use a cell phone during class they will be counted absent for the day. </w:t>
      </w:r>
    </w:p>
    <w:p w14:paraId="46A6D016" w14:textId="77777777" w:rsidR="00CF6507" w:rsidRDefault="00CF6507" w:rsidP="00CF6507">
      <w:pPr>
        <w:rPr>
          <w:sz w:val="22"/>
          <w:szCs w:val="22"/>
        </w:rPr>
      </w:pPr>
    </w:p>
    <w:p w14:paraId="3DA745BC" w14:textId="77777777" w:rsidR="00CF6507" w:rsidRPr="001C17A3" w:rsidRDefault="00CF6507" w:rsidP="00CF6507">
      <w:pPr>
        <w:rPr>
          <w:b/>
          <w:sz w:val="22"/>
          <w:szCs w:val="22"/>
        </w:rPr>
      </w:pPr>
      <w:r w:rsidRPr="6228A975">
        <w:rPr>
          <w:b/>
          <w:bCs/>
          <w:sz w:val="22"/>
          <w:szCs w:val="22"/>
        </w:rPr>
        <w:t>The instructor has the prerogative to drop any student who has 3 or more absences or is habitually tardy.  The Attendance Policy will be strictly enforced.</w:t>
      </w:r>
    </w:p>
    <w:p w14:paraId="59B6D06D" w14:textId="77777777" w:rsidR="00CF6507" w:rsidRDefault="00CF6507" w:rsidP="00CF6507">
      <w:pPr>
        <w:rPr>
          <w:sz w:val="22"/>
          <w:szCs w:val="22"/>
        </w:rPr>
      </w:pPr>
    </w:p>
    <w:p w14:paraId="378333C8" w14:textId="77777777" w:rsidR="00CF6507" w:rsidRDefault="00CF6507" w:rsidP="00CF6507">
      <w:pPr>
        <w:rPr>
          <w:sz w:val="22"/>
          <w:szCs w:val="22"/>
        </w:rPr>
      </w:pPr>
      <w:r w:rsidRPr="6228A975">
        <w:rPr>
          <w:b/>
          <w:bCs/>
          <w:sz w:val="22"/>
          <w:szCs w:val="22"/>
        </w:rPr>
        <w:t xml:space="preserve">Pie Progress Check Points in ALEKS:  </w:t>
      </w:r>
      <w:r w:rsidRPr="6228A975">
        <w:rPr>
          <w:sz w:val="22"/>
          <w:szCs w:val="22"/>
        </w:rPr>
        <w:t xml:space="preserve">There will be four check-points </w:t>
      </w:r>
    </w:p>
    <w:p w14:paraId="407A434F" w14:textId="77777777" w:rsidR="00CF6507" w:rsidRDefault="00CF6507" w:rsidP="00CF6507">
      <w:pPr>
        <w:rPr>
          <w:sz w:val="22"/>
          <w:szCs w:val="22"/>
        </w:rPr>
      </w:pPr>
    </w:p>
    <w:tbl>
      <w:tblPr>
        <w:tblStyle w:val="TableGrid"/>
        <w:tblW w:w="0" w:type="auto"/>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5251"/>
      </w:tblGrid>
      <w:tr w:rsidR="00CF6507" w14:paraId="1FAA106E" w14:textId="77777777" w:rsidTr="00A775E5">
        <w:tc>
          <w:tcPr>
            <w:tcW w:w="3240" w:type="dxa"/>
          </w:tcPr>
          <w:p w14:paraId="65A09F9A" w14:textId="77777777" w:rsidR="00CF6507" w:rsidRDefault="00CF6507" w:rsidP="00A775E5">
            <w:pPr>
              <w:jc w:val="right"/>
              <w:rPr>
                <w:sz w:val="22"/>
                <w:szCs w:val="22"/>
              </w:rPr>
            </w:pPr>
            <w:r>
              <w:rPr>
                <w:sz w:val="22"/>
                <w:szCs w:val="22"/>
              </w:rPr>
              <w:t>June 12</w:t>
            </w:r>
            <w:r w:rsidRPr="00CF6507">
              <w:rPr>
                <w:sz w:val="22"/>
                <w:szCs w:val="22"/>
                <w:vertAlign w:val="superscript"/>
              </w:rPr>
              <w:t>th</w:t>
            </w:r>
          </w:p>
        </w:tc>
        <w:tc>
          <w:tcPr>
            <w:tcW w:w="5251" w:type="dxa"/>
          </w:tcPr>
          <w:p w14:paraId="208BE974" w14:textId="77777777" w:rsidR="00CF6507" w:rsidRDefault="00CF6507" w:rsidP="00A775E5">
            <w:pPr>
              <w:rPr>
                <w:sz w:val="22"/>
                <w:szCs w:val="22"/>
              </w:rPr>
            </w:pPr>
            <w:r w:rsidRPr="6228A975">
              <w:rPr>
                <w:sz w:val="22"/>
                <w:szCs w:val="22"/>
              </w:rPr>
              <w:t>Completing 25% of the ALEKS Pie.</w:t>
            </w:r>
          </w:p>
        </w:tc>
      </w:tr>
      <w:tr w:rsidR="00CF6507" w14:paraId="1DE120CC" w14:textId="77777777" w:rsidTr="00A775E5">
        <w:tc>
          <w:tcPr>
            <w:tcW w:w="3240" w:type="dxa"/>
          </w:tcPr>
          <w:p w14:paraId="57F79E43" w14:textId="77777777" w:rsidR="00CF6507" w:rsidRDefault="00CF6507" w:rsidP="00A775E5">
            <w:pPr>
              <w:jc w:val="right"/>
              <w:rPr>
                <w:sz w:val="22"/>
                <w:szCs w:val="22"/>
              </w:rPr>
            </w:pPr>
            <w:r>
              <w:rPr>
                <w:sz w:val="22"/>
                <w:szCs w:val="22"/>
              </w:rPr>
              <w:t>June 20</w:t>
            </w:r>
            <w:r w:rsidRPr="00CF6507">
              <w:rPr>
                <w:sz w:val="22"/>
                <w:szCs w:val="22"/>
                <w:vertAlign w:val="superscript"/>
              </w:rPr>
              <w:t>th</w:t>
            </w:r>
          </w:p>
        </w:tc>
        <w:tc>
          <w:tcPr>
            <w:tcW w:w="5251" w:type="dxa"/>
          </w:tcPr>
          <w:p w14:paraId="0F46DED7" w14:textId="77777777" w:rsidR="00CF6507" w:rsidRDefault="00CF6507" w:rsidP="00A775E5">
            <w:pPr>
              <w:rPr>
                <w:sz w:val="22"/>
                <w:szCs w:val="22"/>
              </w:rPr>
            </w:pPr>
            <w:r w:rsidRPr="6228A975">
              <w:rPr>
                <w:sz w:val="22"/>
                <w:szCs w:val="22"/>
              </w:rPr>
              <w:t>Completing 50% of the ALEKS Pie.</w:t>
            </w:r>
          </w:p>
        </w:tc>
      </w:tr>
      <w:tr w:rsidR="00CF6507" w14:paraId="4B241187" w14:textId="77777777" w:rsidTr="00A775E5">
        <w:tc>
          <w:tcPr>
            <w:tcW w:w="3240" w:type="dxa"/>
          </w:tcPr>
          <w:p w14:paraId="7A235BC0" w14:textId="77777777" w:rsidR="00CF6507" w:rsidRDefault="00CF6507" w:rsidP="00CF6507">
            <w:pPr>
              <w:jc w:val="right"/>
              <w:rPr>
                <w:sz w:val="22"/>
                <w:szCs w:val="22"/>
              </w:rPr>
            </w:pPr>
            <w:r>
              <w:rPr>
                <w:sz w:val="22"/>
                <w:szCs w:val="22"/>
              </w:rPr>
              <w:t>June 28</w:t>
            </w:r>
            <w:r w:rsidRPr="00CF6507">
              <w:rPr>
                <w:sz w:val="22"/>
                <w:szCs w:val="22"/>
                <w:vertAlign w:val="superscript"/>
              </w:rPr>
              <w:t>th</w:t>
            </w:r>
          </w:p>
        </w:tc>
        <w:tc>
          <w:tcPr>
            <w:tcW w:w="5251" w:type="dxa"/>
          </w:tcPr>
          <w:p w14:paraId="584F0BB7" w14:textId="77777777" w:rsidR="00CF6507" w:rsidRDefault="00CF6507" w:rsidP="00A775E5">
            <w:pPr>
              <w:rPr>
                <w:sz w:val="22"/>
                <w:szCs w:val="22"/>
              </w:rPr>
            </w:pPr>
            <w:r w:rsidRPr="6228A975">
              <w:rPr>
                <w:sz w:val="22"/>
                <w:szCs w:val="22"/>
              </w:rPr>
              <w:t>Completing 75% of the ALEKS Pie.</w:t>
            </w:r>
          </w:p>
        </w:tc>
      </w:tr>
      <w:tr w:rsidR="00CF6507" w14:paraId="31CD0CDD" w14:textId="77777777" w:rsidTr="00A775E5">
        <w:tc>
          <w:tcPr>
            <w:tcW w:w="3240" w:type="dxa"/>
          </w:tcPr>
          <w:p w14:paraId="6DE47004" w14:textId="77777777" w:rsidR="00CF6507" w:rsidRDefault="00CF6507" w:rsidP="00CF6507">
            <w:pPr>
              <w:jc w:val="right"/>
              <w:rPr>
                <w:sz w:val="22"/>
                <w:szCs w:val="22"/>
              </w:rPr>
            </w:pPr>
            <w:r>
              <w:rPr>
                <w:sz w:val="22"/>
                <w:szCs w:val="22"/>
              </w:rPr>
              <w:t>July 10</w:t>
            </w:r>
            <w:r w:rsidRPr="00CF6507">
              <w:rPr>
                <w:sz w:val="22"/>
                <w:szCs w:val="22"/>
                <w:vertAlign w:val="superscript"/>
              </w:rPr>
              <w:t>th</w:t>
            </w:r>
          </w:p>
        </w:tc>
        <w:tc>
          <w:tcPr>
            <w:tcW w:w="5251" w:type="dxa"/>
          </w:tcPr>
          <w:p w14:paraId="3D471153" w14:textId="77777777" w:rsidR="00CF6507" w:rsidRDefault="00CF6507" w:rsidP="00A775E5">
            <w:pPr>
              <w:rPr>
                <w:sz w:val="22"/>
                <w:szCs w:val="22"/>
              </w:rPr>
            </w:pPr>
            <w:r w:rsidRPr="6228A975">
              <w:rPr>
                <w:sz w:val="22"/>
                <w:szCs w:val="22"/>
              </w:rPr>
              <w:t>Completing 100% of the ALEKS Pie.</w:t>
            </w:r>
          </w:p>
        </w:tc>
      </w:tr>
      <w:tr w:rsidR="00CF6507" w14:paraId="4961FDC1" w14:textId="77777777" w:rsidTr="00A775E5">
        <w:tc>
          <w:tcPr>
            <w:tcW w:w="3240" w:type="dxa"/>
          </w:tcPr>
          <w:p w14:paraId="47036EAD" w14:textId="77777777" w:rsidR="00CF6507" w:rsidRDefault="00CF6507" w:rsidP="00A775E5">
            <w:pPr>
              <w:jc w:val="right"/>
              <w:rPr>
                <w:sz w:val="22"/>
                <w:szCs w:val="22"/>
              </w:rPr>
            </w:pPr>
            <w:r>
              <w:rPr>
                <w:sz w:val="22"/>
                <w:szCs w:val="22"/>
              </w:rPr>
              <w:t>July 11</w:t>
            </w:r>
            <w:r w:rsidRPr="6228A975">
              <w:rPr>
                <w:sz w:val="22"/>
                <w:szCs w:val="22"/>
                <w:vertAlign w:val="superscript"/>
              </w:rPr>
              <w:t>th</w:t>
            </w:r>
          </w:p>
        </w:tc>
        <w:tc>
          <w:tcPr>
            <w:tcW w:w="5251" w:type="dxa"/>
          </w:tcPr>
          <w:p w14:paraId="774F6256" w14:textId="77777777" w:rsidR="00CF6507" w:rsidRDefault="00CF6507" w:rsidP="00A775E5">
            <w:pPr>
              <w:rPr>
                <w:sz w:val="22"/>
                <w:szCs w:val="22"/>
              </w:rPr>
            </w:pPr>
            <w:r w:rsidRPr="6228A975">
              <w:rPr>
                <w:sz w:val="22"/>
                <w:szCs w:val="22"/>
              </w:rPr>
              <w:t>Final Exam</w:t>
            </w:r>
          </w:p>
        </w:tc>
      </w:tr>
    </w:tbl>
    <w:p w14:paraId="63301959" w14:textId="77777777" w:rsidR="00CF6507" w:rsidRDefault="00CF6507" w:rsidP="00CF6507">
      <w:pPr>
        <w:rPr>
          <w:sz w:val="22"/>
          <w:szCs w:val="22"/>
        </w:rPr>
      </w:pPr>
    </w:p>
    <w:p w14:paraId="7B07AEAE" w14:textId="77777777" w:rsidR="00CF6507" w:rsidRDefault="00CF6507" w:rsidP="00CF6507">
      <w:pPr>
        <w:rPr>
          <w:sz w:val="22"/>
          <w:szCs w:val="22"/>
        </w:rPr>
      </w:pPr>
      <w:r w:rsidRPr="6228A975">
        <w:rPr>
          <w:b/>
          <w:bCs/>
          <w:sz w:val="22"/>
          <w:szCs w:val="22"/>
        </w:rPr>
        <w:t xml:space="preserve">Tests:  </w:t>
      </w:r>
      <w:r w:rsidRPr="6228A975">
        <w:rPr>
          <w:sz w:val="22"/>
          <w:szCs w:val="22"/>
        </w:rPr>
        <w:t>There will be no tests per semester, rather you will be required to complete in-class assessments on or before the check dates listed above.  Note that receiving help outside of class in the form of allowing someone else to do your ALEKS work, will only harm you when it comes to the in class assessments.  This is NOT an effective means of completing the class, and will waste your time and money.</w:t>
      </w:r>
    </w:p>
    <w:p w14:paraId="12808832" w14:textId="77777777" w:rsidR="00CF6507" w:rsidRDefault="00CF6507" w:rsidP="00CF6507">
      <w:pPr>
        <w:rPr>
          <w:sz w:val="22"/>
          <w:szCs w:val="22"/>
        </w:rPr>
      </w:pPr>
    </w:p>
    <w:p w14:paraId="41301235" w14:textId="77777777" w:rsidR="00CF6507" w:rsidRDefault="00CF6507" w:rsidP="00CF6507">
      <w:pPr>
        <w:rPr>
          <w:b/>
          <w:bCs/>
          <w:u w:val="single"/>
        </w:rPr>
      </w:pPr>
      <w:r w:rsidRPr="6228A975">
        <w:rPr>
          <w:b/>
          <w:bCs/>
        </w:rPr>
        <w:t xml:space="preserve">Final Exam: </w:t>
      </w:r>
      <w:r>
        <w:t xml:space="preserve">The final exam will be given on paper (not in ALEKS) and consist of open ended questions. </w:t>
      </w:r>
      <w:r w:rsidRPr="6228A975">
        <w:rPr>
          <w:b/>
          <w:bCs/>
        </w:rPr>
        <w:t xml:space="preserve">Students who complete the course topics in ALEKS early, and who have done at least </w:t>
      </w:r>
      <w:r w:rsidRPr="6228A975">
        <w:rPr>
          <w:b/>
          <w:bCs/>
        </w:rPr>
        <w:lastRenderedPageBreak/>
        <w:t xml:space="preserve">two in-class assessments beyond the initial assessment, will be permitted to take the final exam early. A student who fails the final exam will be allowed to retake the final at the scheduled final exam time. </w:t>
      </w:r>
      <w:r>
        <w:t xml:space="preserve"> </w:t>
      </w:r>
      <w:r w:rsidRPr="6228A975">
        <w:rPr>
          <w:b/>
          <w:bCs/>
          <w:u w:val="single"/>
        </w:rPr>
        <w:t>There will be a minimum grade of 60% or higher on the final to pass the class!</w:t>
      </w:r>
    </w:p>
    <w:p w14:paraId="4FB4288C" w14:textId="77777777" w:rsidR="00CF6507" w:rsidRDefault="00CF6507" w:rsidP="00CF6507">
      <w:pPr>
        <w:rPr>
          <w:b/>
          <w:bCs/>
          <w:u w:val="single"/>
        </w:rPr>
      </w:pPr>
    </w:p>
    <w:p w14:paraId="1D885161" w14:textId="77777777" w:rsidR="00CF6507" w:rsidRPr="00F52716" w:rsidRDefault="00CF6507" w:rsidP="00CF6507">
      <w:pPr>
        <w:rPr>
          <w:b/>
        </w:rPr>
      </w:pPr>
      <w:r w:rsidRPr="00F52716">
        <w:rPr>
          <w:b/>
        </w:rPr>
        <w:t>If a student takes the TSI exam while enrolled in MATH 0320 and receives a score of 350 or above the student w</w:t>
      </w:r>
      <w:r w:rsidR="00F52716" w:rsidRPr="00F52716">
        <w:rPr>
          <w:b/>
        </w:rPr>
        <w:t xml:space="preserve">ill receive an RP for the class.  </w:t>
      </w:r>
      <w:r w:rsidRPr="00F52716">
        <w:rPr>
          <w:b/>
        </w:rPr>
        <w:t xml:space="preserve">The student will stay officially enrolled in MATH </w:t>
      </w:r>
      <w:r w:rsidR="00F52716" w:rsidRPr="00F52716">
        <w:rPr>
          <w:b/>
        </w:rPr>
        <w:t>0320</w:t>
      </w:r>
      <w:r w:rsidRPr="00F52716">
        <w:rPr>
          <w:b/>
        </w:rPr>
        <w:t xml:space="preserve"> for the remainder of the semester </w:t>
      </w:r>
      <w:r w:rsidR="00F52716">
        <w:rPr>
          <w:b/>
        </w:rPr>
        <w:t xml:space="preserve">and is </w:t>
      </w:r>
      <w:r w:rsidRPr="00F52716">
        <w:rPr>
          <w:b/>
        </w:rPr>
        <w:t xml:space="preserve">encouraged to attend class to build upon their mathematical skills and knowledge </w:t>
      </w:r>
      <w:r w:rsidR="00F52716" w:rsidRPr="00F52716">
        <w:rPr>
          <w:b/>
        </w:rPr>
        <w:t xml:space="preserve">to help them pass MATH 1314. </w:t>
      </w:r>
      <w:r w:rsidRPr="00F52716">
        <w:rPr>
          <w:b/>
          <w:u w:val="single"/>
        </w:rPr>
        <w:t>Official documentation of the TSI score is required to be shown to the instructor. </w:t>
      </w:r>
      <w:r w:rsidRPr="00F52716">
        <w:rPr>
          <w:b/>
        </w:rPr>
        <w:t xml:space="preserve"> </w:t>
      </w:r>
    </w:p>
    <w:p w14:paraId="5560BE86" w14:textId="77777777" w:rsidR="00CF6507" w:rsidRDefault="00CF6507" w:rsidP="00CF6507">
      <w:pPr>
        <w:rPr>
          <w:b/>
        </w:rPr>
      </w:pPr>
    </w:p>
    <w:p w14:paraId="7836C9CD" w14:textId="77777777" w:rsidR="00CF6507" w:rsidRDefault="00CF6507" w:rsidP="00CF6507">
      <w:pPr>
        <w:rPr>
          <w:b/>
          <w:sz w:val="22"/>
          <w:szCs w:val="22"/>
        </w:rPr>
      </w:pPr>
    </w:p>
    <w:p w14:paraId="746A42AA" w14:textId="77777777" w:rsidR="00CF6507" w:rsidRPr="00AC008A" w:rsidRDefault="00CF6507" w:rsidP="00CF6507">
      <w:pPr>
        <w:rPr>
          <w:b/>
          <w:sz w:val="22"/>
          <w:szCs w:val="22"/>
        </w:rPr>
      </w:pPr>
      <w:r w:rsidRPr="6228A975">
        <w:rPr>
          <w:b/>
          <w:bCs/>
          <w:sz w:val="22"/>
          <w:szCs w:val="22"/>
        </w:rPr>
        <w:t>The following are ways to get free help outside of class:</w:t>
      </w:r>
    </w:p>
    <w:p w14:paraId="13993A0D" w14:textId="77777777" w:rsidR="00CF6507" w:rsidRPr="00AC008A" w:rsidRDefault="00CF6507" w:rsidP="00CF6507">
      <w:pPr>
        <w:rPr>
          <w:sz w:val="22"/>
          <w:szCs w:val="22"/>
        </w:rPr>
      </w:pPr>
    </w:p>
    <w:p w14:paraId="3939E219" w14:textId="77777777" w:rsidR="00CF6507" w:rsidRPr="00AC008A" w:rsidRDefault="00CF6507" w:rsidP="00CF6507">
      <w:pPr>
        <w:numPr>
          <w:ilvl w:val="0"/>
          <w:numId w:val="1"/>
        </w:numPr>
        <w:rPr>
          <w:sz w:val="22"/>
          <w:szCs w:val="22"/>
        </w:rPr>
      </w:pPr>
      <w:r w:rsidRPr="6228A975">
        <w:rPr>
          <w:sz w:val="22"/>
          <w:szCs w:val="22"/>
        </w:rPr>
        <w:t>Contact your instructor during their office hours or make appointment.</w:t>
      </w:r>
    </w:p>
    <w:p w14:paraId="44C7A331" w14:textId="77777777" w:rsidR="00CF6507" w:rsidRPr="00AC008A" w:rsidRDefault="00CF6507" w:rsidP="00CF6507">
      <w:pPr>
        <w:numPr>
          <w:ilvl w:val="0"/>
          <w:numId w:val="1"/>
        </w:numPr>
        <w:rPr>
          <w:sz w:val="22"/>
          <w:szCs w:val="22"/>
        </w:rPr>
      </w:pPr>
      <w:r w:rsidRPr="6228A975">
        <w:rPr>
          <w:sz w:val="22"/>
          <w:szCs w:val="22"/>
        </w:rPr>
        <w:t>Get free Math tutoring from Learning Assistance Center (</w:t>
      </w:r>
      <w:r w:rsidR="00F52716">
        <w:rPr>
          <w:rStyle w:val="Strong"/>
          <w:rFonts w:ascii="san-serif" w:hAnsi="san-serif"/>
          <w:color w:val="222222"/>
          <w:sz w:val="21"/>
          <w:szCs w:val="21"/>
        </w:rPr>
        <w:t>ELCTR</w:t>
      </w:r>
      <w:r w:rsidRPr="6228A975">
        <w:rPr>
          <w:sz w:val="22"/>
          <w:szCs w:val="22"/>
        </w:rPr>
        <w:t xml:space="preserve">) building in Room 114 phone # 956-665-2532 </w:t>
      </w:r>
    </w:p>
    <w:p w14:paraId="2E06FE43" w14:textId="77777777" w:rsidR="00CF6507" w:rsidRPr="00AC008A" w:rsidRDefault="00CF6507" w:rsidP="00CF6507">
      <w:pPr>
        <w:numPr>
          <w:ilvl w:val="0"/>
          <w:numId w:val="1"/>
        </w:numPr>
        <w:rPr>
          <w:sz w:val="22"/>
          <w:szCs w:val="22"/>
        </w:rPr>
      </w:pPr>
      <w:r w:rsidRPr="6228A975">
        <w:rPr>
          <w:sz w:val="22"/>
          <w:szCs w:val="22"/>
        </w:rPr>
        <w:t>Get free Math tutoring from Math Lab in the Math building (MAGC) in room 1.106.</w:t>
      </w:r>
    </w:p>
    <w:p w14:paraId="3A38860B" w14:textId="77777777" w:rsidR="00CF6507" w:rsidRPr="00AC008A" w:rsidRDefault="00CF6507" w:rsidP="00CF6507">
      <w:pPr>
        <w:ind w:left="1080"/>
        <w:rPr>
          <w:sz w:val="22"/>
          <w:szCs w:val="22"/>
        </w:rPr>
      </w:pPr>
    </w:p>
    <w:p w14:paraId="73AC98F9" w14:textId="77777777" w:rsidR="00CF6507" w:rsidRPr="00AC008A" w:rsidRDefault="00CF6507" w:rsidP="00CF6507">
      <w:pPr>
        <w:rPr>
          <w:sz w:val="22"/>
          <w:szCs w:val="22"/>
        </w:rPr>
      </w:pPr>
    </w:p>
    <w:p w14:paraId="3F8070C7" w14:textId="77777777" w:rsidR="00CF6507" w:rsidRPr="006B09F6" w:rsidRDefault="00CF6507" w:rsidP="00CF6507">
      <w:pPr>
        <w:pStyle w:val="Heading2"/>
        <w:rPr>
          <w:sz w:val="22"/>
          <w:szCs w:val="22"/>
        </w:rPr>
      </w:pPr>
      <w:r w:rsidRPr="6228A975">
        <w:rPr>
          <w:sz w:val="22"/>
          <w:szCs w:val="22"/>
        </w:rPr>
        <w:t>Inform Your Instructor of Any Accommodations Needed</w:t>
      </w:r>
    </w:p>
    <w:p w14:paraId="5136000A" w14:textId="77777777" w:rsidR="00CF6507" w:rsidRPr="00AC008A" w:rsidRDefault="00CF6507" w:rsidP="00CF6507">
      <w:pPr>
        <w:rPr>
          <w:b/>
          <w:bCs/>
          <w:i/>
          <w:iCs/>
          <w:color w:val="000000"/>
          <w:sz w:val="22"/>
          <w:szCs w:val="22"/>
        </w:rPr>
      </w:pPr>
    </w:p>
    <w:p w14:paraId="1D665FC2" w14:textId="77777777" w:rsidR="00CF6507" w:rsidRPr="00AC008A" w:rsidRDefault="00CF6507" w:rsidP="00CF6507">
      <w:pPr>
        <w:rPr>
          <w:b/>
          <w:sz w:val="22"/>
          <w:szCs w:val="22"/>
        </w:rPr>
      </w:pPr>
      <w:r w:rsidRPr="6228A975">
        <w:rPr>
          <w:b/>
          <w:bCs/>
          <w:i/>
          <w:iCs/>
          <w:color w:val="000000" w:themeColor="text1"/>
          <w:sz w:val="22"/>
          <w:szCs w:val="22"/>
        </w:rPr>
        <w:t xml:space="preserve"> If your disability might affect your ability to use the </w:t>
      </w:r>
      <w:r w:rsidRPr="6228A975">
        <w:rPr>
          <w:b/>
          <w:bCs/>
          <w:sz w:val="22"/>
          <w:szCs w:val="22"/>
        </w:rPr>
        <w:t>ALEKS system, please see me and the Office of Disability Services as soon as possible to discuss how we can accommodate you.</w:t>
      </w:r>
    </w:p>
    <w:p w14:paraId="50E34EAF" w14:textId="77777777" w:rsidR="00CF6507" w:rsidRPr="00AC008A" w:rsidRDefault="00CF6507" w:rsidP="00CF6507">
      <w:pPr>
        <w:rPr>
          <w:b/>
          <w:bCs/>
          <w:i/>
          <w:iCs/>
          <w:color w:val="000000"/>
          <w:sz w:val="22"/>
          <w:szCs w:val="22"/>
        </w:rPr>
      </w:pPr>
    </w:p>
    <w:p w14:paraId="2AF1A585" w14:textId="77777777" w:rsidR="00CF6507" w:rsidRPr="0030490E" w:rsidRDefault="00CF6507" w:rsidP="00CF6507">
      <w:pPr>
        <w:rPr>
          <w:sz w:val="22"/>
          <w:szCs w:val="22"/>
        </w:rPr>
      </w:pPr>
      <w:r w:rsidRPr="6228A975">
        <w:rPr>
          <w:sz w:val="22"/>
          <w:szCs w:val="22"/>
          <w:u w:val="single"/>
        </w:rPr>
        <w:t>STUDENTS WITH DISABILITIES</w:t>
      </w:r>
      <w:r w:rsidRPr="6228A975">
        <w:rPr>
          <w:sz w:val="22"/>
          <w:szCs w:val="22"/>
        </w:rPr>
        <w:t xml:space="preserve">: </w:t>
      </w:r>
    </w:p>
    <w:p w14:paraId="73093D87" w14:textId="77777777" w:rsidR="00F52716" w:rsidRPr="00F52716" w:rsidRDefault="00F52716" w:rsidP="00F52716">
      <w:pPr>
        <w:rPr>
          <w:sz w:val="22"/>
          <w:szCs w:val="22"/>
        </w:rPr>
      </w:pPr>
      <w:r w:rsidRPr="00F52716">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F52716">
        <w:rPr>
          <w:b/>
          <w:sz w:val="22"/>
          <w:szCs w:val="22"/>
        </w:rPr>
        <w:t>Brownsville Campus</w:t>
      </w:r>
      <w:r w:rsidRPr="00F52716">
        <w:rPr>
          <w:sz w:val="22"/>
          <w:szCs w:val="22"/>
        </w:rPr>
        <w:t xml:space="preserve">: Student Accessibility Services is located in Cortez Hall Room 129 and can be contacted by phone at (956) 882-7374 (Voice) or via email at </w:t>
      </w:r>
      <w:hyperlink r:id="rId7" w:history="1">
        <w:r w:rsidRPr="00F52716">
          <w:rPr>
            <w:rStyle w:val="Hyperlink"/>
            <w:sz w:val="22"/>
            <w:szCs w:val="22"/>
          </w:rPr>
          <w:t>ability@utrgv.edu</w:t>
        </w:r>
      </w:hyperlink>
      <w:r w:rsidRPr="00F52716">
        <w:rPr>
          <w:sz w:val="22"/>
          <w:szCs w:val="22"/>
        </w:rPr>
        <w:t xml:space="preserve">. </w:t>
      </w:r>
      <w:r w:rsidRPr="00F52716">
        <w:rPr>
          <w:b/>
          <w:sz w:val="22"/>
          <w:szCs w:val="22"/>
        </w:rPr>
        <w:t>Edinburg Campus:</w:t>
      </w:r>
      <w:r w:rsidRPr="00F52716">
        <w:rPr>
          <w:sz w:val="22"/>
          <w:szCs w:val="22"/>
        </w:rPr>
        <w:t xml:space="preserve"> Student Accessibility Services is located in 108 University Center and can be contacted by phone at (956) 665-7005 (Voice), (956) 665-3840 (Fax), or via email at </w:t>
      </w:r>
      <w:hyperlink r:id="rId8" w:history="1">
        <w:r w:rsidRPr="00F52716">
          <w:rPr>
            <w:rStyle w:val="Hyperlink"/>
            <w:sz w:val="22"/>
            <w:szCs w:val="22"/>
          </w:rPr>
          <w:t>ability@utrgv.edu</w:t>
        </w:r>
      </w:hyperlink>
      <w:r w:rsidRPr="00F52716">
        <w:rPr>
          <w:sz w:val="22"/>
          <w:szCs w:val="22"/>
        </w:rPr>
        <w:t>.</w:t>
      </w:r>
    </w:p>
    <w:p w14:paraId="19A572F4" w14:textId="77777777" w:rsidR="00CF6507" w:rsidRPr="0030490E" w:rsidRDefault="00CF6507" w:rsidP="00CF6507">
      <w:pPr>
        <w:rPr>
          <w:sz w:val="22"/>
          <w:szCs w:val="22"/>
        </w:rPr>
      </w:pPr>
    </w:p>
    <w:p w14:paraId="25B23180" w14:textId="77777777" w:rsidR="00CF6507" w:rsidRPr="0030490E" w:rsidRDefault="00CF6507" w:rsidP="00CF6507">
      <w:pPr>
        <w:rPr>
          <w:sz w:val="22"/>
          <w:szCs w:val="22"/>
        </w:rPr>
      </w:pPr>
      <w:r w:rsidRPr="6228A975">
        <w:rPr>
          <w:sz w:val="22"/>
          <w:szCs w:val="22"/>
          <w:u w:val="single"/>
        </w:rPr>
        <w:t>MANDATORY COURSE EVALUATION PERIOD</w:t>
      </w:r>
      <w:r w:rsidRPr="6228A975">
        <w:rPr>
          <w:sz w:val="22"/>
          <w:szCs w:val="22"/>
        </w:rPr>
        <w:t xml:space="preserve">: </w:t>
      </w:r>
    </w:p>
    <w:p w14:paraId="2E0F8503" w14:textId="77777777" w:rsidR="00CF6507" w:rsidRPr="0030490E" w:rsidRDefault="00CF6507" w:rsidP="00CF6507">
      <w:pPr>
        <w:rPr>
          <w:sz w:val="22"/>
          <w:szCs w:val="22"/>
        </w:rPr>
      </w:pPr>
      <w:r w:rsidRPr="6228A975">
        <w:rPr>
          <w:sz w:val="22"/>
          <w:szCs w:val="22"/>
        </w:rPr>
        <w:t>Students are required to complete an ONLINE evaluation of this course, accessed through your UTRGV account (</w:t>
      </w:r>
      <w:hyperlink r:id="rId9">
        <w:r w:rsidRPr="6228A975">
          <w:rPr>
            <w:rStyle w:val="Hyperlink"/>
            <w:sz w:val="22"/>
            <w:szCs w:val="22"/>
          </w:rPr>
          <w:t>http://my.utrgv.edu</w:t>
        </w:r>
      </w:hyperlink>
      <w:r w:rsidRPr="6228A975">
        <w:rPr>
          <w:sz w:val="22"/>
          <w:szCs w:val="22"/>
        </w:rPr>
        <w:t>); you will be contacted through email with further instructions.  Students who complete their evaluations will have priority access to their grades.  Online evaluations will be available:</w:t>
      </w:r>
    </w:p>
    <w:p w14:paraId="53AF1F95" w14:textId="77777777" w:rsidR="00CF6507" w:rsidRPr="0030490E" w:rsidRDefault="00F52716" w:rsidP="00CF6507">
      <w:pPr>
        <w:rPr>
          <w:b/>
          <w:sz w:val="22"/>
          <w:szCs w:val="22"/>
        </w:rPr>
      </w:pPr>
      <w:r>
        <w:rPr>
          <w:b/>
          <w:bCs/>
          <w:sz w:val="22"/>
          <w:szCs w:val="22"/>
        </w:rPr>
        <w:t>July 2</w:t>
      </w:r>
      <w:r w:rsidRPr="00F52716">
        <w:rPr>
          <w:b/>
          <w:bCs/>
          <w:sz w:val="22"/>
          <w:szCs w:val="22"/>
          <w:vertAlign w:val="superscript"/>
        </w:rPr>
        <w:t>nd</w:t>
      </w:r>
      <w:r>
        <w:rPr>
          <w:b/>
          <w:bCs/>
          <w:sz w:val="22"/>
          <w:szCs w:val="22"/>
        </w:rPr>
        <w:t>-July 11</w:t>
      </w:r>
      <w:r w:rsidRPr="00F52716">
        <w:rPr>
          <w:b/>
          <w:bCs/>
          <w:sz w:val="22"/>
          <w:szCs w:val="22"/>
          <w:vertAlign w:val="superscript"/>
        </w:rPr>
        <w:t>th</w:t>
      </w:r>
      <w:r>
        <w:rPr>
          <w:b/>
          <w:bCs/>
          <w:sz w:val="22"/>
          <w:szCs w:val="22"/>
        </w:rPr>
        <w:t xml:space="preserve"> for Summer I term.</w:t>
      </w:r>
    </w:p>
    <w:p w14:paraId="758E95C8" w14:textId="77777777" w:rsidR="00CF6507" w:rsidRPr="0030490E" w:rsidRDefault="00CF6507" w:rsidP="00CF6507">
      <w:pPr>
        <w:rPr>
          <w:sz w:val="22"/>
          <w:szCs w:val="22"/>
        </w:rPr>
      </w:pPr>
    </w:p>
    <w:p w14:paraId="653F9F56" w14:textId="77777777" w:rsidR="00CF6507" w:rsidRPr="0030490E" w:rsidRDefault="00CF6507" w:rsidP="00CF6507">
      <w:pPr>
        <w:rPr>
          <w:sz w:val="22"/>
          <w:szCs w:val="22"/>
        </w:rPr>
      </w:pPr>
      <w:r w:rsidRPr="6228A975">
        <w:rPr>
          <w:sz w:val="22"/>
          <w:szCs w:val="22"/>
          <w:u w:val="single"/>
        </w:rPr>
        <w:t>ATTENDANCE</w:t>
      </w:r>
      <w:r w:rsidRPr="6228A975">
        <w:rPr>
          <w:sz w:val="22"/>
          <w:szCs w:val="22"/>
        </w:rPr>
        <w:t xml:space="preserve">: </w:t>
      </w:r>
    </w:p>
    <w:p w14:paraId="109E8D06" w14:textId="77777777" w:rsidR="00CF6507" w:rsidRPr="0030490E" w:rsidRDefault="00CF6507" w:rsidP="00CF6507">
      <w:pPr>
        <w:rPr>
          <w:sz w:val="22"/>
          <w:szCs w:val="22"/>
        </w:rPr>
      </w:pPr>
      <w:r w:rsidRPr="6228A975">
        <w:rPr>
          <w:sz w:val="22"/>
          <w:szCs w:val="22"/>
        </w:rPr>
        <w:t xml:space="preserve">Students are expected to attend all scheduled classes and may be dropped from the course for excessive absences. </w:t>
      </w:r>
      <w:r w:rsidRPr="6228A975">
        <w:rPr>
          <w:i/>
          <w:iCs/>
          <w:sz w:val="22"/>
          <w:szCs w:val="22"/>
        </w:rPr>
        <w:t xml:space="preserve"> </w:t>
      </w:r>
      <w:r w:rsidRPr="6228A975">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06E8AAC5" w14:textId="77777777" w:rsidR="00CF6507" w:rsidRPr="0030490E" w:rsidRDefault="00CF6507" w:rsidP="00CF6507">
      <w:pPr>
        <w:rPr>
          <w:sz w:val="22"/>
          <w:szCs w:val="22"/>
        </w:rPr>
      </w:pPr>
    </w:p>
    <w:p w14:paraId="116FD0D1" w14:textId="77777777" w:rsidR="00CF6507" w:rsidRPr="0030490E" w:rsidRDefault="00CF6507" w:rsidP="00CF6507">
      <w:pPr>
        <w:rPr>
          <w:sz w:val="22"/>
          <w:szCs w:val="22"/>
        </w:rPr>
      </w:pPr>
      <w:r w:rsidRPr="6228A975">
        <w:rPr>
          <w:sz w:val="22"/>
          <w:szCs w:val="22"/>
          <w:u w:val="single"/>
        </w:rPr>
        <w:t>SCHOLASTIC INTEGRITY</w:t>
      </w:r>
      <w:r w:rsidRPr="6228A975">
        <w:rPr>
          <w:sz w:val="22"/>
          <w:szCs w:val="22"/>
        </w:rPr>
        <w:t xml:space="preserve">: </w:t>
      </w:r>
    </w:p>
    <w:p w14:paraId="004BF7D9" w14:textId="77777777" w:rsidR="00CF6507" w:rsidRPr="0030490E" w:rsidRDefault="00CF6507" w:rsidP="00CF6507">
      <w:pPr>
        <w:rPr>
          <w:sz w:val="22"/>
          <w:szCs w:val="22"/>
        </w:rPr>
      </w:pPr>
      <w:r w:rsidRPr="6228A975">
        <w:rPr>
          <w:sz w:val="22"/>
          <w:szCs w:val="22"/>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w:t>
      </w:r>
      <w:r w:rsidRPr="6228A975">
        <w:rPr>
          <w:sz w:val="22"/>
          <w:szCs w:val="22"/>
        </w:rPr>
        <w:lastRenderedPageBreak/>
        <w:t>the integrity of the University, policies on scholastic dishonesty will be strictly enforced (Board of Regents Rules and Regulations and UTRGV Academic Integrity Guidelines). All scholastic dishonesty incidents will be reported to the Dean of Students.</w:t>
      </w:r>
      <w:r>
        <w:rPr>
          <w:sz w:val="22"/>
          <w:szCs w:val="22"/>
        </w:rPr>
        <w:br/>
      </w:r>
    </w:p>
    <w:p w14:paraId="31652B81" w14:textId="77777777" w:rsidR="00CF6507" w:rsidRPr="0030490E" w:rsidRDefault="00CF6507" w:rsidP="00CF6507">
      <w:pPr>
        <w:rPr>
          <w:sz w:val="22"/>
          <w:szCs w:val="22"/>
        </w:rPr>
      </w:pPr>
    </w:p>
    <w:p w14:paraId="336D6E83" w14:textId="77777777" w:rsidR="00CF6507" w:rsidRPr="0030490E" w:rsidRDefault="00CF6507" w:rsidP="00CF6507">
      <w:pPr>
        <w:rPr>
          <w:sz w:val="22"/>
          <w:szCs w:val="22"/>
          <w:u w:val="single"/>
        </w:rPr>
      </w:pPr>
      <w:r w:rsidRPr="6228A975">
        <w:rPr>
          <w:sz w:val="22"/>
          <w:szCs w:val="22"/>
          <w:u w:val="single"/>
        </w:rPr>
        <w:t>SEXUAL HARASSMENT, DISCRIMINATION, and VIOLENCE:</w:t>
      </w:r>
      <w:r w:rsidRPr="6228A975">
        <w:rPr>
          <w:sz w:val="22"/>
          <w:szCs w:val="22"/>
        </w:rPr>
        <w:t xml:space="preserve">  </w:t>
      </w:r>
    </w:p>
    <w:p w14:paraId="783DC790" w14:textId="77777777" w:rsidR="00CF6507" w:rsidRPr="0030490E" w:rsidRDefault="00CF6507" w:rsidP="00CF6507">
      <w:pPr>
        <w:rPr>
          <w:sz w:val="22"/>
          <w:szCs w:val="22"/>
        </w:rPr>
      </w:pPr>
      <w:r w:rsidRPr="6228A975">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0">
        <w:r w:rsidRPr="6228A975">
          <w:rPr>
            <w:rStyle w:val="Hyperlink"/>
            <w:sz w:val="22"/>
            <w:szCs w:val="22"/>
          </w:rPr>
          <w:t>www.utrgv.edu/equity</w:t>
        </w:r>
      </w:hyperlink>
      <w:r w:rsidRPr="6228A975">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0600D55E" w14:textId="77777777" w:rsidR="00CF6507" w:rsidRPr="0030490E" w:rsidRDefault="00CF6507" w:rsidP="00CF6507">
      <w:pPr>
        <w:rPr>
          <w:sz w:val="22"/>
          <w:szCs w:val="22"/>
        </w:rPr>
      </w:pPr>
    </w:p>
    <w:p w14:paraId="4B9F2167" w14:textId="77777777" w:rsidR="00CF6507" w:rsidRPr="0030490E" w:rsidRDefault="00CF6507" w:rsidP="00CF6507">
      <w:pPr>
        <w:rPr>
          <w:sz w:val="22"/>
          <w:szCs w:val="22"/>
        </w:rPr>
      </w:pPr>
      <w:r w:rsidRPr="6228A975">
        <w:rPr>
          <w:sz w:val="22"/>
          <w:szCs w:val="22"/>
          <w:u w:val="single"/>
        </w:rPr>
        <w:t>COURSE DROPS</w:t>
      </w:r>
      <w:r w:rsidRPr="6228A975">
        <w:rPr>
          <w:sz w:val="22"/>
          <w:szCs w:val="22"/>
        </w:rPr>
        <w:t xml:space="preserve">: </w:t>
      </w:r>
    </w:p>
    <w:p w14:paraId="2B26BD8A" w14:textId="77777777" w:rsidR="00CF6507" w:rsidRPr="0030490E" w:rsidRDefault="00CF6507" w:rsidP="00CF6507">
      <w:pPr>
        <w:rPr>
          <w:sz w:val="22"/>
          <w:szCs w:val="22"/>
        </w:rPr>
      </w:pPr>
      <w:r w:rsidRPr="6228A975">
        <w:rPr>
          <w:sz w:val="22"/>
          <w:szCs w:val="22"/>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1886BE38" w14:textId="77777777" w:rsidR="00CF6507" w:rsidRPr="00AC008A" w:rsidRDefault="00CF6507" w:rsidP="00CF6507">
      <w:pPr>
        <w:rPr>
          <w:b/>
          <w:bCs/>
          <w:i/>
          <w:iCs/>
          <w:color w:val="000000"/>
          <w:sz w:val="22"/>
          <w:szCs w:val="22"/>
          <w:u w:val="single"/>
        </w:rPr>
      </w:pPr>
    </w:p>
    <w:p w14:paraId="67CF0B3B" w14:textId="77777777" w:rsidR="00CF6507" w:rsidRPr="00DD6C82" w:rsidRDefault="00CF6507" w:rsidP="00CF6507">
      <w:pPr>
        <w:rPr>
          <w:b/>
          <w:bCs/>
          <w:i/>
          <w:iCs/>
          <w:color w:val="000000"/>
          <w:sz w:val="22"/>
          <w:szCs w:val="22"/>
          <w:u w:val="single"/>
        </w:rPr>
      </w:pPr>
      <w:proofErr w:type="spellStart"/>
      <w:proofErr w:type="gramStart"/>
      <w:r w:rsidRPr="6228A975">
        <w:rPr>
          <w:b/>
          <w:bCs/>
          <w:i/>
          <w:iCs/>
          <w:color w:val="000000" w:themeColor="text1"/>
          <w:sz w:val="22"/>
          <w:szCs w:val="22"/>
          <w:u w:val="single"/>
        </w:rPr>
        <w:t>eMail</w:t>
      </w:r>
      <w:proofErr w:type="spellEnd"/>
      <w:proofErr w:type="gramEnd"/>
      <w:r w:rsidRPr="6228A975">
        <w:rPr>
          <w:b/>
          <w:bCs/>
          <w:i/>
          <w:iCs/>
          <w:color w:val="000000" w:themeColor="text1"/>
          <w:sz w:val="22"/>
          <w:szCs w:val="22"/>
          <w:u w:val="single"/>
        </w:rPr>
        <w:t>:</w:t>
      </w:r>
      <w:r w:rsidRPr="6228A975">
        <w:rPr>
          <w:b/>
          <w:bCs/>
          <w:i/>
          <w:iCs/>
          <w:color w:val="000000" w:themeColor="text1"/>
          <w:sz w:val="22"/>
          <w:szCs w:val="22"/>
        </w:rPr>
        <w:t xml:space="preserve">  </w:t>
      </w:r>
      <w:r w:rsidRPr="6228A975">
        <w:rPr>
          <w:color w:val="000000" w:themeColor="text1"/>
          <w:sz w:val="22"/>
          <w:szCs w:val="22"/>
        </w:rPr>
        <w:t>The new university policy requires all electronic communication between the University and students be conducted through the official University supplied systems.</w:t>
      </w:r>
    </w:p>
    <w:p w14:paraId="22F1F1EE" w14:textId="77777777" w:rsidR="00CF6507" w:rsidRDefault="00CF6507" w:rsidP="00CF6507">
      <w:pPr>
        <w:rPr>
          <w:bCs/>
        </w:rPr>
      </w:pPr>
    </w:p>
    <w:p w14:paraId="4A4951E7" w14:textId="77777777" w:rsidR="00CF6507" w:rsidRDefault="00CF6507" w:rsidP="00CF6507">
      <w:pPr>
        <w:rPr>
          <w:b/>
          <w:bCs/>
        </w:rPr>
      </w:pPr>
      <w:r w:rsidRPr="6228A975">
        <w:rPr>
          <w:b/>
          <w:bCs/>
        </w:rPr>
        <w:t>DO NOT HESITATE TO CONTACT ME IF YOU ARE HAVING A PROBLEM WITH THE COURSE. I MAY BE ABLE TO HELP YOU STUDY MORE EFFECTIVELY OR RECOMMEND ASSISTANCE ELSEWHERE ON CAMPUS. REMEMBER...I WANT YOU TO DO WELL IN THIS CLASS</w:t>
      </w:r>
    </w:p>
    <w:p w14:paraId="6D69D5CC" w14:textId="77777777" w:rsidR="00286713" w:rsidRDefault="00286713" w:rsidP="00CF6507">
      <w:pPr>
        <w:rPr>
          <w:b/>
          <w:bCs/>
        </w:rPr>
      </w:pPr>
    </w:p>
    <w:p w14:paraId="2C21A6C9" w14:textId="77777777" w:rsidR="00286713" w:rsidRDefault="00286713" w:rsidP="00CF6507">
      <w:pPr>
        <w:rPr>
          <w:bCs/>
        </w:rPr>
      </w:pPr>
      <w:r>
        <w:rPr>
          <w:bCs/>
          <w:u w:val="single"/>
        </w:rPr>
        <w:t>UTRGV ACADEMIC CALENDAR SUMMER I 2017</w:t>
      </w:r>
    </w:p>
    <w:p w14:paraId="0A47E6BF" w14:textId="77777777" w:rsidR="00286713" w:rsidRDefault="00286713" w:rsidP="00CF6507">
      <w:pPr>
        <w:rPr>
          <w:bCs/>
        </w:rPr>
      </w:pPr>
    </w:p>
    <w:tbl>
      <w:tblPr>
        <w:tblStyle w:val="TableGrid"/>
        <w:tblW w:w="0" w:type="auto"/>
        <w:tblLook w:val="04A0" w:firstRow="1" w:lastRow="0" w:firstColumn="1" w:lastColumn="0" w:noHBand="0" w:noVBand="1"/>
      </w:tblPr>
      <w:tblGrid>
        <w:gridCol w:w="2425"/>
        <w:gridCol w:w="7501"/>
      </w:tblGrid>
      <w:tr w:rsidR="00286713" w14:paraId="1EBDBC2A" w14:textId="77777777" w:rsidTr="00286713">
        <w:tc>
          <w:tcPr>
            <w:tcW w:w="2425" w:type="dxa"/>
          </w:tcPr>
          <w:p w14:paraId="4A7F3BA5" w14:textId="77777777" w:rsidR="00286713" w:rsidRPr="00286713" w:rsidRDefault="00286713" w:rsidP="00286713">
            <w:pPr>
              <w:rPr>
                <w:b/>
                <w:bCs/>
                <w:sz w:val="24"/>
              </w:rPr>
            </w:pPr>
            <w:r w:rsidRPr="00286713">
              <w:rPr>
                <w:b/>
                <w:bCs/>
                <w:sz w:val="24"/>
              </w:rPr>
              <w:t>June 5 (Monday)</w:t>
            </w:r>
          </w:p>
        </w:tc>
        <w:tc>
          <w:tcPr>
            <w:tcW w:w="7501" w:type="dxa"/>
          </w:tcPr>
          <w:p w14:paraId="1D1D1344" w14:textId="77777777" w:rsidR="00286713" w:rsidRPr="00286713" w:rsidRDefault="00286713" w:rsidP="00CF6507">
            <w:pPr>
              <w:rPr>
                <w:bCs/>
                <w:sz w:val="24"/>
              </w:rPr>
            </w:pPr>
            <w:r w:rsidRPr="00286713">
              <w:rPr>
                <w:bCs/>
                <w:sz w:val="24"/>
              </w:rPr>
              <w:t>Sumer I Classes Begin. Official First Class Day.  Day to withdraw (drop all classes) for 80% refund.</w:t>
            </w:r>
          </w:p>
        </w:tc>
      </w:tr>
      <w:tr w:rsidR="00286713" w14:paraId="3FEAD5B5" w14:textId="77777777" w:rsidTr="00286713">
        <w:tc>
          <w:tcPr>
            <w:tcW w:w="2425" w:type="dxa"/>
          </w:tcPr>
          <w:p w14:paraId="64A272BD" w14:textId="77777777" w:rsidR="00286713" w:rsidRPr="00286713" w:rsidRDefault="00286713" w:rsidP="00286713">
            <w:pPr>
              <w:rPr>
                <w:b/>
                <w:bCs/>
                <w:sz w:val="24"/>
              </w:rPr>
            </w:pPr>
            <w:r>
              <w:rPr>
                <w:b/>
                <w:bCs/>
                <w:sz w:val="24"/>
              </w:rPr>
              <w:t>June 6 (Tuesday)</w:t>
            </w:r>
          </w:p>
        </w:tc>
        <w:tc>
          <w:tcPr>
            <w:tcW w:w="7501" w:type="dxa"/>
          </w:tcPr>
          <w:p w14:paraId="724C9C15" w14:textId="77777777" w:rsidR="00286713" w:rsidRPr="00286713" w:rsidRDefault="00286713" w:rsidP="00CF6507">
            <w:pPr>
              <w:rPr>
                <w:bCs/>
                <w:sz w:val="24"/>
              </w:rPr>
            </w:pPr>
            <w:r w:rsidRPr="00286713">
              <w:rPr>
                <w:sz w:val="24"/>
              </w:rPr>
              <w:t>Last day to add a class or register for Summer I classes Day to withdraw (drop all classes) for a 50% refund</w:t>
            </w:r>
          </w:p>
        </w:tc>
      </w:tr>
      <w:tr w:rsidR="00286713" w14:paraId="1CAE6FFA" w14:textId="77777777" w:rsidTr="00286713">
        <w:tc>
          <w:tcPr>
            <w:tcW w:w="2425" w:type="dxa"/>
          </w:tcPr>
          <w:p w14:paraId="1FE0B191" w14:textId="77777777" w:rsidR="00286713" w:rsidRPr="00286713" w:rsidRDefault="00286713" w:rsidP="00286713">
            <w:pPr>
              <w:rPr>
                <w:b/>
                <w:bCs/>
                <w:sz w:val="24"/>
              </w:rPr>
            </w:pPr>
            <w:r>
              <w:rPr>
                <w:b/>
                <w:bCs/>
                <w:sz w:val="24"/>
              </w:rPr>
              <w:t>June 8 (Thursday)</w:t>
            </w:r>
          </w:p>
        </w:tc>
        <w:tc>
          <w:tcPr>
            <w:tcW w:w="7501" w:type="dxa"/>
          </w:tcPr>
          <w:p w14:paraId="787EAF11" w14:textId="77777777" w:rsidR="00286713" w:rsidRPr="00286713" w:rsidRDefault="00286713" w:rsidP="00CF6507">
            <w:pPr>
              <w:rPr>
                <w:bCs/>
                <w:sz w:val="24"/>
              </w:rPr>
            </w:pPr>
            <w:r w:rsidRPr="00286713">
              <w:rPr>
                <w:sz w:val="24"/>
              </w:rPr>
              <w:t>Census Date (Last day to drop without it appearing on the transcript)</w:t>
            </w:r>
          </w:p>
        </w:tc>
      </w:tr>
      <w:tr w:rsidR="00286713" w14:paraId="1C11C928" w14:textId="77777777" w:rsidTr="00286713">
        <w:tc>
          <w:tcPr>
            <w:tcW w:w="2425" w:type="dxa"/>
          </w:tcPr>
          <w:p w14:paraId="044624CF" w14:textId="77777777" w:rsidR="00286713" w:rsidRPr="00286713" w:rsidRDefault="00286713" w:rsidP="00286713">
            <w:pPr>
              <w:rPr>
                <w:b/>
                <w:bCs/>
                <w:sz w:val="24"/>
              </w:rPr>
            </w:pPr>
            <w:r>
              <w:rPr>
                <w:b/>
                <w:bCs/>
                <w:sz w:val="24"/>
              </w:rPr>
              <w:t>June 30 (Friday)</w:t>
            </w:r>
          </w:p>
        </w:tc>
        <w:tc>
          <w:tcPr>
            <w:tcW w:w="7501" w:type="dxa"/>
          </w:tcPr>
          <w:p w14:paraId="498AA665" w14:textId="77777777" w:rsidR="00286713" w:rsidRPr="00286713" w:rsidRDefault="00286713" w:rsidP="00CF6507">
            <w:pPr>
              <w:rPr>
                <w:bCs/>
                <w:sz w:val="24"/>
              </w:rPr>
            </w:pPr>
            <w:r w:rsidRPr="00286713">
              <w:rPr>
                <w:sz w:val="24"/>
              </w:rPr>
              <w:t>Last day to drop (DR grade) a class or withdraw (grade of W)</w:t>
            </w:r>
          </w:p>
        </w:tc>
      </w:tr>
      <w:tr w:rsidR="00286713" w14:paraId="55557D2E" w14:textId="77777777" w:rsidTr="00286713">
        <w:tc>
          <w:tcPr>
            <w:tcW w:w="2425" w:type="dxa"/>
          </w:tcPr>
          <w:p w14:paraId="6471032E" w14:textId="77777777" w:rsidR="00286713" w:rsidRPr="00286713" w:rsidRDefault="00286713" w:rsidP="00286713">
            <w:pPr>
              <w:rPr>
                <w:b/>
                <w:bCs/>
                <w:sz w:val="24"/>
              </w:rPr>
            </w:pPr>
            <w:r>
              <w:rPr>
                <w:b/>
                <w:bCs/>
                <w:sz w:val="24"/>
              </w:rPr>
              <w:t>July 4 (Tuesday)</w:t>
            </w:r>
          </w:p>
        </w:tc>
        <w:tc>
          <w:tcPr>
            <w:tcW w:w="7501" w:type="dxa"/>
          </w:tcPr>
          <w:p w14:paraId="6D80F29F" w14:textId="77777777" w:rsidR="00286713" w:rsidRPr="00286713" w:rsidRDefault="00286713" w:rsidP="00CF6507">
            <w:pPr>
              <w:rPr>
                <w:bCs/>
                <w:sz w:val="24"/>
              </w:rPr>
            </w:pPr>
            <w:r w:rsidRPr="00286713">
              <w:rPr>
                <w:sz w:val="24"/>
              </w:rPr>
              <w:t>Independence Day. No Classes</w:t>
            </w:r>
          </w:p>
        </w:tc>
      </w:tr>
      <w:tr w:rsidR="00286713" w14:paraId="5A2592C3" w14:textId="77777777" w:rsidTr="00286713">
        <w:tc>
          <w:tcPr>
            <w:tcW w:w="2425" w:type="dxa"/>
          </w:tcPr>
          <w:p w14:paraId="3848B20A" w14:textId="77777777" w:rsidR="00286713" w:rsidRPr="00286713" w:rsidRDefault="00286713" w:rsidP="00286713">
            <w:pPr>
              <w:rPr>
                <w:b/>
                <w:bCs/>
                <w:sz w:val="24"/>
              </w:rPr>
            </w:pPr>
            <w:r>
              <w:rPr>
                <w:b/>
                <w:bCs/>
                <w:sz w:val="24"/>
              </w:rPr>
              <w:t>July 10 (Monday)</w:t>
            </w:r>
          </w:p>
        </w:tc>
        <w:tc>
          <w:tcPr>
            <w:tcW w:w="7501" w:type="dxa"/>
          </w:tcPr>
          <w:p w14:paraId="44C23180" w14:textId="77777777" w:rsidR="00286713" w:rsidRPr="00286713" w:rsidRDefault="00286713" w:rsidP="00CF6507">
            <w:pPr>
              <w:rPr>
                <w:bCs/>
                <w:sz w:val="24"/>
              </w:rPr>
            </w:pPr>
            <w:r w:rsidRPr="00286713">
              <w:rPr>
                <w:sz w:val="24"/>
              </w:rPr>
              <w:t>Study Day. No Classes.</w:t>
            </w:r>
          </w:p>
        </w:tc>
      </w:tr>
      <w:tr w:rsidR="00286713" w14:paraId="714E1F08" w14:textId="77777777" w:rsidTr="00286713">
        <w:tc>
          <w:tcPr>
            <w:tcW w:w="2425" w:type="dxa"/>
          </w:tcPr>
          <w:p w14:paraId="62FA71D9" w14:textId="77777777" w:rsidR="00286713" w:rsidRPr="00286713" w:rsidRDefault="00286713" w:rsidP="00286713">
            <w:pPr>
              <w:rPr>
                <w:b/>
                <w:bCs/>
                <w:sz w:val="24"/>
              </w:rPr>
            </w:pPr>
            <w:r>
              <w:rPr>
                <w:b/>
                <w:bCs/>
                <w:sz w:val="24"/>
              </w:rPr>
              <w:t>July 11 (Tuesday)</w:t>
            </w:r>
          </w:p>
        </w:tc>
        <w:tc>
          <w:tcPr>
            <w:tcW w:w="7501" w:type="dxa"/>
          </w:tcPr>
          <w:p w14:paraId="134D4234" w14:textId="77777777" w:rsidR="00286713" w:rsidRPr="00286713" w:rsidRDefault="00286713" w:rsidP="00CF6507">
            <w:pPr>
              <w:rPr>
                <w:bCs/>
                <w:sz w:val="24"/>
              </w:rPr>
            </w:pPr>
            <w:r w:rsidRPr="00286713">
              <w:rPr>
                <w:sz w:val="24"/>
              </w:rPr>
              <w:t>Final Exams</w:t>
            </w:r>
          </w:p>
        </w:tc>
      </w:tr>
      <w:tr w:rsidR="00286713" w14:paraId="07D4B698" w14:textId="77777777" w:rsidTr="00286713">
        <w:tc>
          <w:tcPr>
            <w:tcW w:w="2425" w:type="dxa"/>
          </w:tcPr>
          <w:p w14:paraId="115A34AE" w14:textId="77777777" w:rsidR="00286713" w:rsidRPr="00286713" w:rsidRDefault="00286713" w:rsidP="00286713">
            <w:pPr>
              <w:rPr>
                <w:b/>
                <w:bCs/>
                <w:sz w:val="24"/>
              </w:rPr>
            </w:pPr>
            <w:r>
              <w:rPr>
                <w:b/>
                <w:bCs/>
                <w:sz w:val="24"/>
              </w:rPr>
              <w:t>July 12 (Wednesday)</w:t>
            </w:r>
          </w:p>
        </w:tc>
        <w:tc>
          <w:tcPr>
            <w:tcW w:w="7501" w:type="dxa"/>
          </w:tcPr>
          <w:p w14:paraId="35C936B2" w14:textId="77777777" w:rsidR="00286713" w:rsidRPr="00286713" w:rsidRDefault="00286713" w:rsidP="00CF6507">
            <w:pPr>
              <w:rPr>
                <w:bCs/>
                <w:sz w:val="24"/>
              </w:rPr>
            </w:pPr>
            <w:r w:rsidRPr="00286713">
              <w:rPr>
                <w:bCs/>
                <w:sz w:val="24"/>
              </w:rPr>
              <w:t>Grades Due</w:t>
            </w:r>
          </w:p>
        </w:tc>
      </w:tr>
    </w:tbl>
    <w:p w14:paraId="3437B0AD" w14:textId="77777777" w:rsidR="00286713" w:rsidRPr="00286713" w:rsidRDefault="00286713" w:rsidP="00CF6507">
      <w:pPr>
        <w:rPr>
          <w:bCs/>
        </w:rPr>
      </w:pPr>
    </w:p>
    <w:p w14:paraId="280D7792" w14:textId="77777777" w:rsidR="001A74D3" w:rsidRDefault="00A90A3F"/>
    <w:sectPr w:rsidR="001A74D3" w:rsidSect="00B126D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an-serif">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FB2"/>
    <w:multiLevelType w:val="hybridMultilevel"/>
    <w:tmpl w:val="2A568534"/>
    <w:lvl w:ilvl="0" w:tplc="5CF0D97C">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43428"/>
    <w:multiLevelType w:val="hybridMultilevel"/>
    <w:tmpl w:val="A7921BD2"/>
    <w:lvl w:ilvl="0" w:tplc="89840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07"/>
    <w:rsid w:val="00286713"/>
    <w:rsid w:val="00346580"/>
    <w:rsid w:val="00496ACE"/>
    <w:rsid w:val="004F3217"/>
    <w:rsid w:val="006355E1"/>
    <w:rsid w:val="00636772"/>
    <w:rsid w:val="00712948"/>
    <w:rsid w:val="007F242C"/>
    <w:rsid w:val="00A90A3F"/>
    <w:rsid w:val="00AF39D3"/>
    <w:rsid w:val="00C0139D"/>
    <w:rsid w:val="00CF2C16"/>
    <w:rsid w:val="00CF6507"/>
    <w:rsid w:val="00F52716"/>
    <w:rsid w:val="4C5E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77FE"/>
  <w15:chartTrackingRefBased/>
  <w15:docId w15:val="{308903B9-6C2A-4D10-8925-64D11CBA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507"/>
    <w:pPr>
      <w:spacing w:after="0" w:line="240" w:lineRule="auto"/>
    </w:pPr>
    <w:rPr>
      <w:rFonts w:eastAsia="Times New Roman" w:cs="Times New Roman"/>
      <w:szCs w:val="24"/>
    </w:rPr>
  </w:style>
  <w:style w:type="paragraph" w:styleId="Heading2">
    <w:name w:val="heading 2"/>
    <w:basedOn w:val="Normal"/>
    <w:next w:val="Normal"/>
    <w:link w:val="Heading2Char"/>
    <w:qFormat/>
    <w:rsid w:val="00CF650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507"/>
    <w:rPr>
      <w:rFonts w:eastAsia="Times New Roman" w:cs="Times New Roman"/>
      <w:b/>
      <w:bCs/>
      <w:szCs w:val="24"/>
    </w:rPr>
  </w:style>
  <w:style w:type="paragraph" w:styleId="NormalWeb">
    <w:name w:val="Normal (Web)"/>
    <w:basedOn w:val="Normal"/>
    <w:rsid w:val="00CF6507"/>
    <w:pPr>
      <w:spacing w:before="100" w:beforeAutospacing="1" w:after="100" w:afterAutospacing="1"/>
    </w:pPr>
  </w:style>
  <w:style w:type="character" w:styleId="Hyperlink">
    <w:name w:val="Hyperlink"/>
    <w:uiPriority w:val="99"/>
    <w:rsid w:val="00CF6507"/>
    <w:rPr>
      <w:color w:val="0000FF"/>
      <w:u w:val="single"/>
    </w:rPr>
  </w:style>
  <w:style w:type="paragraph" w:styleId="Footer">
    <w:name w:val="footer"/>
    <w:basedOn w:val="Normal"/>
    <w:link w:val="FooterChar"/>
    <w:rsid w:val="00CF6507"/>
    <w:pPr>
      <w:tabs>
        <w:tab w:val="center" w:pos="4320"/>
        <w:tab w:val="right" w:pos="8640"/>
      </w:tabs>
    </w:pPr>
    <w:rPr>
      <w:sz w:val="20"/>
      <w:szCs w:val="20"/>
    </w:rPr>
  </w:style>
  <w:style w:type="character" w:customStyle="1" w:styleId="FooterChar">
    <w:name w:val="Footer Char"/>
    <w:basedOn w:val="DefaultParagraphFont"/>
    <w:link w:val="Footer"/>
    <w:rsid w:val="00CF6507"/>
    <w:rPr>
      <w:rFonts w:eastAsia="Times New Roman" w:cs="Times New Roman"/>
      <w:sz w:val="20"/>
      <w:szCs w:val="20"/>
    </w:rPr>
  </w:style>
  <w:style w:type="table" w:styleId="TableGrid">
    <w:name w:val="Table Grid"/>
    <w:basedOn w:val="TableNormal"/>
    <w:rsid w:val="00CF650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507"/>
    <w:pPr>
      <w:autoSpaceDE w:val="0"/>
      <w:autoSpaceDN w:val="0"/>
      <w:adjustRightInd w:val="0"/>
      <w:spacing w:after="0" w:line="240" w:lineRule="auto"/>
    </w:pPr>
    <w:rPr>
      <w:rFonts w:ascii="Arial" w:eastAsia="Calibri" w:hAnsi="Arial" w:cs="Arial"/>
      <w:color w:val="000000"/>
      <w:szCs w:val="24"/>
    </w:rPr>
  </w:style>
  <w:style w:type="character" w:styleId="Strong">
    <w:name w:val="Strong"/>
    <w:basedOn w:val="DefaultParagraphFont"/>
    <w:uiPriority w:val="22"/>
    <w:qFormat/>
    <w:rsid w:val="00F52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3278">
      <w:bodyDiv w:val="1"/>
      <w:marLeft w:val="0"/>
      <w:marRight w:val="0"/>
      <w:marTop w:val="0"/>
      <w:marBottom w:val="0"/>
      <w:divBdr>
        <w:top w:val="none" w:sz="0" w:space="0" w:color="auto"/>
        <w:left w:val="none" w:sz="0" w:space="0" w:color="auto"/>
        <w:bottom w:val="none" w:sz="0" w:space="0" w:color="auto"/>
        <w:right w:val="none" w:sz="0" w:space="0" w:color="auto"/>
      </w:divBdr>
    </w:div>
    <w:div w:id="46323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lity@utrgv.edu" TargetMode="External"/><Relationship Id="rId3" Type="http://schemas.openxmlformats.org/officeDocument/2006/relationships/settings" Target="settings.xml"/><Relationship Id="rId7" Type="http://schemas.openxmlformats.org/officeDocument/2006/relationships/hyperlink" Target="mailto:ability@utrgv.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eks.com/" TargetMode="External"/><Relationship Id="rId11" Type="http://schemas.openxmlformats.org/officeDocument/2006/relationships/fontTable" Target="fontTable.xml"/><Relationship Id="rId5" Type="http://schemas.openxmlformats.org/officeDocument/2006/relationships/hyperlink" Target="mailto:zhijun.qiao@utrgv.edu" TargetMode="External"/><Relationship Id="rId10" Type="http://schemas.openxmlformats.org/officeDocument/2006/relationships/hyperlink" Target="http://www.utrgv.edu/equity" TargetMode="External"/><Relationship Id="rId4" Type="http://schemas.openxmlformats.org/officeDocument/2006/relationships/webSettings" Target="webSettings.xml"/><Relationship Id="rId9" Type="http://schemas.openxmlformats.org/officeDocument/2006/relationships/hyperlink" Target="http://my.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12206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Zaena Zamora</dc:creator>
  <cp:keywords/>
  <dc:description/>
  <cp:lastModifiedBy>Zhijun Qiao UTRGV-MATH</cp:lastModifiedBy>
  <cp:revision>5</cp:revision>
  <dcterms:created xsi:type="dcterms:W3CDTF">2017-06-04T20:31:00Z</dcterms:created>
  <dcterms:modified xsi:type="dcterms:W3CDTF">2017-06-04T20:50:00Z</dcterms:modified>
</cp:coreProperties>
</file>