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C39CC" w14:textId="77777777" w:rsidR="00C91256" w:rsidRDefault="00C91256" w:rsidP="00C91256">
      <w:pPr>
        <w:jc w:val="center"/>
        <w:rPr>
          <w:rFonts w:ascii="Cambria" w:hAnsi="Cambria"/>
          <w:b/>
          <w:caps/>
          <w:sz w:val="22"/>
          <w:szCs w:val="22"/>
        </w:rPr>
      </w:pPr>
      <w:r>
        <w:rPr>
          <w:rFonts w:ascii="Cambria" w:hAnsi="Cambria"/>
          <w:b/>
          <w:caps/>
          <w:sz w:val="22"/>
          <w:szCs w:val="22"/>
        </w:rPr>
        <w:t>INFS 4391 – INFORMATION SECURITY</w:t>
      </w:r>
    </w:p>
    <w:p w14:paraId="3F322D76" w14:textId="77777777" w:rsidR="00C91256" w:rsidRPr="00B55795" w:rsidRDefault="00C91256" w:rsidP="00C91256">
      <w:pPr>
        <w:jc w:val="center"/>
        <w:rPr>
          <w:rFonts w:ascii="Cambria" w:hAnsi="Cambria"/>
          <w:b/>
          <w:caps/>
          <w:sz w:val="22"/>
          <w:szCs w:val="22"/>
        </w:rPr>
      </w:pPr>
    </w:p>
    <w:p w14:paraId="0306E65B" w14:textId="52A62F22" w:rsidR="00C91256" w:rsidRPr="00C91256" w:rsidRDefault="00C91256" w:rsidP="00C91256">
      <w:pPr>
        <w:rPr>
          <w:sz w:val="20"/>
        </w:rPr>
      </w:pPr>
      <w:proofErr w:type="gramStart"/>
      <w:r w:rsidRPr="00C91256">
        <w:rPr>
          <w:sz w:val="20"/>
        </w:rPr>
        <w:t>Course :</w:t>
      </w:r>
      <w:proofErr w:type="gramEnd"/>
      <w:r w:rsidRPr="00C91256">
        <w:rPr>
          <w:sz w:val="20"/>
        </w:rPr>
        <w:t xml:space="preserve"> INFS </w:t>
      </w:r>
      <w:r>
        <w:rPr>
          <w:sz w:val="20"/>
        </w:rPr>
        <w:t>4391</w:t>
      </w:r>
      <w:r w:rsidRPr="00C91256">
        <w:rPr>
          <w:sz w:val="20"/>
        </w:rPr>
        <w:tab/>
      </w:r>
      <w:r w:rsidRPr="00C91256">
        <w:rPr>
          <w:sz w:val="20"/>
        </w:rPr>
        <w:tab/>
      </w:r>
      <w:r w:rsidRPr="00C91256">
        <w:rPr>
          <w:sz w:val="20"/>
        </w:rPr>
        <w:tab/>
      </w:r>
      <w:r w:rsidRPr="00C91256">
        <w:rPr>
          <w:sz w:val="20"/>
        </w:rPr>
        <w:tab/>
      </w:r>
      <w:r w:rsidRPr="00C91256">
        <w:rPr>
          <w:sz w:val="20"/>
        </w:rPr>
        <w:tab/>
      </w:r>
      <w:r w:rsidR="008932E9">
        <w:rPr>
          <w:sz w:val="20"/>
        </w:rPr>
        <w:tab/>
      </w:r>
      <w:r w:rsidRPr="00C91256">
        <w:rPr>
          <w:sz w:val="20"/>
        </w:rPr>
        <w:t>Instructor Name: Dr. Jerald Hughes</w:t>
      </w:r>
      <w:r w:rsidRPr="00C91256">
        <w:rPr>
          <w:sz w:val="20"/>
        </w:rPr>
        <w:tab/>
      </w:r>
      <w:r w:rsidRPr="00C91256">
        <w:rPr>
          <w:sz w:val="20"/>
        </w:rPr>
        <w:tab/>
      </w:r>
      <w:r w:rsidRPr="00C91256">
        <w:rPr>
          <w:sz w:val="20"/>
        </w:rPr>
        <w:tab/>
      </w:r>
      <w:r w:rsidRPr="00C91256">
        <w:rPr>
          <w:sz w:val="20"/>
        </w:rPr>
        <w:tab/>
      </w:r>
    </w:p>
    <w:p w14:paraId="3ABFE668" w14:textId="4C6AFF32" w:rsidR="00C91256" w:rsidRPr="00C91256" w:rsidRDefault="00C91256" w:rsidP="00C91256">
      <w:pPr>
        <w:rPr>
          <w:sz w:val="20"/>
        </w:rPr>
      </w:pPr>
      <w:proofErr w:type="gramStart"/>
      <w:r w:rsidRPr="00C91256">
        <w:rPr>
          <w:sz w:val="20"/>
        </w:rPr>
        <w:t>Term :</w:t>
      </w:r>
      <w:proofErr w:type="gramEnd"/>
      <w:r w:rsidRPr="00C91256">
        <w:rPr>
          <w:sz w:val="20"/>
        </w:rPr>
        <w:t xml:space="preserve"> Spring 20</w:t>
      </w:r>
      <w:r w:rsidR="008932E9">
        <w:rPr>
          <w:sz w:val="20"/>
        </w:rPr>
        <w:t>20</w:t>
      </w:r>
      <w:r w:rsidRPr="00C91256">
        <w:rPr>
          <w:sz w:val="20"/>
        </w:rPr>
        <w:tab/>
      </w:r>
      <w:r w:rsidRPr="00C91256">
        <w:rPr>
          <w:sz w:val="20"/>
        </w:rPr>
        <w:tab/>
      </w:r>
      <w:r w:rsidRPr="00C91256">
        <w:rPr>
          <w:sz w:val="20"/>
        </w:rPr>
        <w:tab/>
      </w:r>
      <w:r w:rsidRPr="00C91256">
        <w:rPr>
          <w:sz w:val="20"/>
        </w:rPr>
        <w:tab/>
      </w:r>
      <w:r w:rsidRPr="00C91256">
        <w:rPr>
          <w:sz w:val="20"/>
        </w:rPr>
        <w:tab/>
      </w:r>
      <w:r w:rsidR="008932E9">
        <w:rPr>
          <w:sz w:val="20"/>
        </w:rPr>
        <w:tab/>
      </w:r>
      <w:r w:rsidRPr="00C91256">
        <w:rPr>
          <w:sz w:val="20"/>
        </w:rPr>
        <w:t xml:space="preserve">Telephone #: 956-665-3353 </w:t>
      </w:r>
    </w:p>
    <w:p w14:paraId="6EF70A35" w14:textId="3FCD04D2" w:rsidR="00C91256" w:rsidRPr="00C91256" w:rsidRDefault="00C91256" w:rsidP="00C91256">
      <w:pPr>
        <w:rPr>
          <w:sz w:val="20"/>
        </w:rPr>
      </w:pPr>
      <w:r w:rsidRPr="00C91256">
        <w:rPr>
          <w:sz w:val="20"/>
        </w:rPr>
        <w:t>Email: j.hughes@utrgv.edu</w:t>
      </w:r>
      <w:r w:rsidRPr="00C91256">
        <w:rPr>
          <w:sz w:val="20"/>
        </w:rPr>
        <w:tab/>
      </w:r>
      <w:r w:rsidRPr="00C91256">
        <w:rPr>
          <w:sz w:val="20"/>
        </w:rPr>
        <w:tab/>
      </w:r>
      <w:r w:rsidRPr="00C91256">
        <w:rPr>
          <w:sz w:val="20"/>
        </w:rPr>
        <w:tab/>
      </w:r>
      <w:r w:rsidR="008932E9">
        <w:rPr>
          <w:sz w:val="20"/>
        </w:rPr>
        <w:tab/>
      </w:r>
      <w:r w:rsidRPr="00C91256">
        <w:rPr>
          <w:sz w:val="20"/>
        </w:rPr>
        <w:tab/>
        <w:t>Office location: MAGC 3.114 (E campus)</w:t>
      </w:r>
      <w:r w:rsidRPr="00C91256">
        <w:rPr>
          <w:sz w:val="20"/>
        </w:rPr>
        <w:tab/>
      </w:r>
    </w:p>
    <w:p w14:paraId="164F8FB6" w14:textId="253E6A03" w:rsidR="00C91256" w:rsidRPr="00C91256" w:rsidRDefault="00C91256" w:rsidP="00C91256">
      <w:pPr>
        <w:rPr>
          <w:sz w:val="20"/>
        </w:rPr>
      </w:pPr>
      <w:r w:rsidRPr="00C91256">
        <w:rPr>
          <w:sz w:val="20"/>
        </w:rPr>
        <w:t xml:space="preserve">Meeting times: </w:t>
      </w:r>
      <w:r>
        <w:rPr>
          <w:sz w:val="20"/>
        </w:rPr>
        <w:t>MW</w:t>
      </w:r>
      <w:r w:rsidRPr="00C91256">
        <w:rPr>
          <w:sz w:val="20"/>
        </w:rPr>
        <w:t xml:space="preserve"> 1</w:t>
      </w:r>
      <w:r w:rsidR="008932E9">
        <w:rPr>
          <w:sz w:val="20"/>
        </w:rPr>
        <w:t>70</w:t>
      </w:r>
      <w:r w:rsidRPr="00C91256">
        <w:rPr>
          <w:sz w:val="20"/>
        </w:rPr>
        <w:t>0-1</w:t>
      </w:r>
      <w:r w:rsidR="008932E9">
        <w:rPr>
          <w:sz w:val="20"/>
        </w:rPr>
        <w:t>81</w:t>
      </w:r>
      <w:r w:rsidRPr="00C91256">
        <w:rPr>
          <w:sz w:val="20"/>
        </w:rPr>
        <w:t>5</w:t>
      </w:r>
    </w:p>
    <w:p w14:paraId="054907B9" w14:textId="77777777" w:rsidR="00A00AC3" w:rsidRPr="00C91256" w:rsidRDefault="00C91256" w:rsidP="00C91256">
      <w:pPr>
        <w:pStyle w:val="NormalWeb"/>
        <w:spacing w:before="0" w:beforeAutospacing="0" w:after="0" w:afterAutospacing="0"/>
        <w:jc w:val="center"/>
        <w:rPr>
          <w:rFonts w:ascii="Times New Roman" w:eastAsia="Times New Roman" w:hAnsi="Times New Roman"/>
          <w:sz w:val="20"/>
        </w:rPr>
      </w:pPr>
      <w:r w:rsidRPr="00C91256">
        <w:rPr>
          <w:rFonts w:ascii="Times New Roman" w:eastAsia="Times New Roman" w:hAnsi="Times New Roman"/>
          <w:sz w:val="20"/>
        </w:rPr>
        <w:tab/>
      </w:r>
    </w:p>
    <w:p w14:paraId="5DB9E613" w14:textId="77777777" w:rsidR="00795C88" w:rsidRPr="001B7C82" w:rsidRDefault="00795C88" w:rsidP="00795C88">
      <w:pPr>
        <w:rPr>
          <w:rFonts w:eastAsia="Arial Unicode MS"/>
          <w:b/>
          <w:sz w:val="20"/>
          <w:u w:val="single"/>
        </w:rPr>
      </w:pPr>
      <w:r w:rsidRPr="001B7C82">
        <w:rPr>
          <w:rFonts w:eastAsia="Arial Unicode MS"/>
          <w:b/>
          <w:sz w:val="20"/>
          <w:u w:val="single"/>
        </w:rPr>
        <w:t>Course Description</w:t>
      </w:r>
    </w:p>
    <w:p w14:paraId="3FBC44A3" w14:textId="77777777" w:rsidR="007E47DB" w:rsidRDefault="00165923" w:rsidP="007E47DB">
      <w:pPr>
        <w:rPr>
          <w:rFonts w:cs="Stempel Garamond LT Std"/>
          <w:color w:val="000000"/>
          <w:sz w:val="20"/>
        </w:rPr>
      </w:pPr>
      <w:r>
        <w:rPr>
          <w:rFonts w:cs="Stempel Garamond LT Std"/>
          <w:color w:val="000000"/>
          <w:sz w:val="20"/>
        </w:rPr>
        <w:t>This course provides students with a balanced understanding of the technical and organizational issues related to Information Security. Students will receive theoretical and practical instructions in both technical and managerial aspects of securing information in organizations. Representative topics covered in the course include key topics such as Internet and network security, Encryption, Cryptography, Symmetric and Public Key algorithms, Digital signatures, Authentication, Key database security, secure communications and industry best practices for information assurance. The course will be helpful to the students who aim to pursue Certified Information Systems Security Professional certification and/or careers in Information Security.</w:t>
      </w:r>
    </w:p>
    <w:p w14:paraId="34A203F9" w14:textId="77777777" w:rsidR="00165923" w:rsidRPr="00C11224" w:rsidRDefault="00165923" w:rsidP="007E47DB">
      <w:pPr>
        <w:rPr>
          <w:b/>
          <w:sz w:val="20"/>
          <w:u w:val="single"/>
        </w:rPr>
      </w:pPr>
    </w:p>
    <w:p w14:paraId="467F2A5E" w14:textId="77777777" w:rsidR="007E47DB" w:rsidRPr="00C11224" w:rsidRDefault="007E47DB" w:rsidP="007E47DB">
      <w:pPr>
        <w:rPr>
          <w:rFonts w:eastAsia="Arial Unicode MS"/>
          <w:b/>
          <w:sz w:val="20"/>
          <w:u w:val="single"/>
        </w:rPr>
      </w:pPr>
      <w:r w:rsidRPr="00C11224">
        <w:rPr>
          <w:rFonts w:eastAsia="Arial Unicode MS"/>
          <w:b/>
          <w:sz w:val="20"/>
          <w:u w:val="single"/>
        </w:rPr>
        <w:t>Textbook</w:t>
      </w:r>
      <w:r>
        <w:rPr>
          <w:rFonts w:eastAsia="Arial Unicode MS"/>
          <w:b/>
          <w:sz w:val="20"/>
          <w:u w:val="single"/>
        </w:rPr>
        <w:t xml:space="preserve"> and Other Required Resources</w:t>
      </w:r>
    </w:p>
    <w:p w14:paraId="178939DC" w14:textId="77777777" w:rsidR="00165923" w:rsidRPr="00191958" w:rsidRDefault="007E47DB" w:rsidP="00191958">
      <w:pPr>
        <w:pStyle w:val="Heading1"/>
        <w:rPr>
          <w:rFonts w:ascii="Arial" w:hAnsi="Arial" w:cs="Arial"/>
          <w:b w:val="0"/>
        </w:rPr>
      </w:pPr>
      <w:r w:rsidRPr="00C11224">
        <w:t xml:space="preserve">Required: </w:t>
      </w:r>
      <w:r>
        <w:t xml:space="preserve"> </w:t>
      </w:r>
      <w:r w:rsidR="00191958" w:rsidRPr="00191958">
        <w:rPr>
          <w:rStyle w:val="a-size-large"/>
          <w:b w:val="0"/>
          <w:i/>
        </w:rPr>
        <w:t>CompTIA Security+ Guide to Network Security Fundamentals</w:t>
      </w:r>
      <w:r w:rsidR="00191958">
        <w:rPr>
          <w:rStyle w:val="a-size-large"/>
          <w:b w:val="0"/>
          <w:i/>
        </w:rPr>
        <w:t>,</w:t>
      </w:r>
      <w:r w:rsidR="00165923">
        <w:rPr>
          <w:rFonts w:ascii="Arial" w:hAnsi="Arial" w:cs="Arial"/>
          <w:i/>
          <w:iCs/>
        </w:rPr>
        <w:t xml:space="preserve"> </w:t>
      </w:r>
      <w:r w:rsidR="00643BA3">
        <w:rPr>
          <w:rFonts w:ascii="Arial" w:hAnsi="Arial" w:cs="Arial"/>
          <w:b w:val="0"/>
          <w:i/>
          <w:iCs/>
        </w:rPr>
        <w:t>6</w:t>
      </w:r>
      <w:r w:rsidR="00165923" w:rsidRPr="00191958">
        <w:rPr>
          <w:rFonts w:ascii="Arial" w:hAnsi="Arial" w:cs="Arial"/>
          <w:b w:val="0"/>
          <w:i/>
          <w:iCs/>
        </w:rPr>
        <w:t>th Edition</w:t>
      </w:r>
      <w:r w:rsidR="00165923" w:rsidRPr="00191958">
        <w:rPr>
          <w:rFonts w:ascii="Arial" w:hAnsi="Arial" w:cs="Arial"/>
          <w:b w:val="0"/>
        </w:rPr>
        <w:t>, Mark Ciampa, 201</w:t>
      </w:r>
      <w:r w:rsidR="003E6FA6">
        <w:rPr>
          <w:rFonts w:ascii="Arial" w:hAnsi="Arial" w:cs="Arial"/>
          <w:b w:val="0"/>
        </w:rPr>
        <w:t>8</w:t>
      </w:r>
      <w:r w:rsidR="00165923" w:rsidRPr="00191958">
        <w:rPr>
          <w:rFonts w:ascii="Arial" w:hAnsi="Arial" w:cs="Arial"/>
          <w:b w:val="0"/>
        </w:rPr>
        <w:t xml:space="preserve">, </w:t>
      </w:r>
      <w:r w:rsidR="00191958">
        <w:rPr>
          <w:rFonts w:ascii="Arial" w:hAnsi="Arial" w:cs="Arial"/>
          <w:b w:val="0"/>
        </w:rPr>
        <w:t>Cengage Learning</w:t>
      </w:r>
      <w:r w:rsidR="00165923" w:rsidRPr="00191958">
        <w:rPr>
          <w:rFonts w:ascii="Arial" w:hAnsi="Arial" w:cs="Arial"/>
          <w:b w:val="0"/>
        </w:rPr>
        <w:t>,</w:t>
      </w:r>
    </w:p>
    <w:p w14:paraId="067D5B02" w14:textId="77777777" w:rsidR="00165923" w:rsidRPr="0044735D" w:rsidRDefault="00165923" w:rsidP="00165923">
      <w:pPr>
        <w:rPr>
          <w:rFonts w:ascii="Arial" w:hAnsi="Arial" w:cs="Arial"/>
          <w:sz w:val="20"/>
        </w:rPr>
      </w:pPr>
      <w:r>
        <w:rPr>
          <w:rFonts w:ascii="Arial" w:hAnsi="Arial" w:cs="Arial"/>
          <w:sz w:val="20"/>
        </w:rPr>
        <w:t xml:space="preserve">                 </w:t>
      </w:r>
      <w:r w:rsidR="00191958" w:rsidRPr="0044735D">
        <w:rPr>
          <w:rStyle w:val="a-color-secondary"/>
          <w:sz w:val="20"/>
        </w:rPr>
        <w:t xml:space="preserve">ISBN-13: </w:t>
      </w:r>
      <w:r w:rsidR="00191958" w:rsidRPr="0044735D">
        <w:rPr>
          <w:sz w:val="20"/>
        </w:rPr>
        <w:t>978-1</w:t>
      </w:r>
      <w:r w:rsidR="00AA2A7A" w:rsidRPr="0044735D">
        <w:rPr>
          <w:sz w:val="20"/>
        </w:rPr>
        <w:t>-</w:t>
      </w:r>
      <w:r w:rsidR="00191958" w:rsidRPr="0044735D">
        <w:rPr>
          <w:sz w:val="20"/>
        </w:rPr>
        <w:t>3</w:t>
      </w:r>
      <w:r w:rsidR="00AA2A7A" w:rsidRPr="0044735D">
        <w:rPr>
          <w:sz w:val="20"/>
        </w:rPr>
        <w:t>37-28878-</w:t>
      </w:r>
      <w:r w:rsidR="00191958" w:rsidRPr="0044735D">
        <w:rPr>
          <w:sz w:val="20"/>
        </w:rPr>
        <w:t xml:space="preserve">1 </w:t>
      </w:r>
      <w:r w:rsidR="00AA2A7A" w:rsidRPr="0044735D">
        <w:rPr>
          <w:sz w:val="20"/>
        </w:rPr>
        <w:tab/>
      </w:r>
      <w:r w:rsidR="00191958" w:rsidRPr="0044735D">
        <w:rPr>
          <w:rStyle w:val="a-color-secondary"/>
          <w:sz w:val="20"/>
        </w:rPr>
        <w:t xml:space="preserve">ISBN-10: </w:t>
      </w:r>
      <w:r w:rsidR="00191958" w:rsidRPr="0044735D">
        <w:rPr>
          <w:sz w:val="20"/>
        </w:rPr>
        <w:t>1</w:t>
      </w:r>
      <w:r w:rsidR="00AA2A7A" w:rsidRPr="0044735D">
        <w:rPr>
          <w:sz w:val="20"/>
        </w:rPr>
        <w:t>-</w:t>
      </w:r>
      <w:r w:rsidR="00191958" w:rsidRPr="0044735D">
        <w:rPr>
          <w:sz w:val="20"/>
        </w:rPr>
        <w:t>3</w:t>
      </w:r>
      <w:r w:rsidR="00AA2A7A" w:rsidRPr="0044735D">
        <w:rPr>
          <w:sz w:val="20"/>
        </w:rPr>
        <w:t>37-28878-0</w:t>
      </w:r>
    </w:p>
    <w:p w14:paraId="1219040B" w14:textId="77777777" w:rsidR="007E47DB" w:rsidRDefault="007E47DB" w:rsidP="007E47DB">
      <w:pPr>
        <w:rPr>
          <w:sz w:val="20"/>
        </w:rPr>
      </w:pPr>
    </w:p>
    <w:p w14:paraId="64BCC2D5" w14:textId="77777777" w:rsidR="00F30521" w:rsidRDefault="00F30521" w:rsidP="007E47DB">
      <w:pPr>
        <w:rPr>
          <w:sz w:val="20"/>
        </w:rPr>
      </w:pPr>
      <w:r>
        <w:rPr>
          <w:b/>
          <w:sz w:val="20"/>
          <w:u w:val="single"/>
        </w:rPr>
        <w:t>Learning Objectives</w:t>
      </w:r>
    </w:p>
    <w:p w14:paraId="388B3EFE" w14:textId="77777777" w:rsidR="00F30521" w:rsidRDefault="00F94064" w:rsidP="00F30521">
      <w:pPr>
        <w:pStyle w:val="ListParagraph"/>
        <w:numPr>
          <w:ilvl w:val="0"/>
          <w:numId w:val="11"/>
        </w:numPr>
        <w:rPr>
          <w:sz w:val="20"/>
        </w:rPr>
      </w:pPr>
      <w:r>
        <w:rPr>
          <w:sz w:val="20"/>
        </w:rPr>
        <w:t>Students will learn the major concepts</w:t>
      </w:r>
      <w:r w:rsidR="00DC3E46">
        <w:rPr>
          <w:sz w:val="20"/>
        </w:rPr>
        <w:t>, frameworks,</w:t>
      </w:r>
      <w:r>
        <w:rPr>
          <w:sz w:val="20"/>
        </w:rPr>
        <w:t xml:space="preserve"> </w:t>
      </w:r>
      <w:r w:rsidR="006C71B7">
        <w:rPr>
          <w:sz w:val="20"/>
        </w:rPr>
        <w:t xml:space="preserve">principles, </w:t>
      </w:r>
      <w:r>
        <w:rPr>
          <w:sz w:val="20"/>
        </w:rPr>
        <w:t>and vocabulary involved in information security</w:t>
      </w:r>
    </w:p>
    <w:p w14:paraId="50FC7967" w14:textId="77777777" w:rsidR="00F94064" w:rsidRDefault="00F94064" w:rsidP="00F30521">
      <w:pPr>
        <w:pStyle w:val="ListParagraph"/>
        <w:numPr>
          <w:ilvl w:val="0"/>
          <w:numId w:val="11"/>
        </w:numPr>
        <w:rPr>
          <w:sz w:val="20"/>
        </w:rPr>
      </w:pPr>
      <w:r>
        <w:rPr>
          <w:sz w:val="20"/>
        </w:rPr>
        <w:t>Students will learn how to assess basic endpoint, server, network, and data security</w:t>
      </w:r>
    </w:p>
    <w:p w14:paraId="00CA4A2D" w14:textId="77777777" w:rsidR="00F94064" w:rsidRDefault="00F94064" w:rsidP="00F30521">
      <w:pPr>
        <w:pStyle w:val="ListParagraph"/>
        <w:numPr>
          <w:ilvl w:val="0"/>
          <w:numId w:val="11"/>
        </w:numPr>
        <w:rPr>
          <w:sz w:val="20"/>
        </w:rPr>
      </w:pPr>
      <w:r>
        <w:rPr>
          <w:sz w:val="20"/>
        </w:rPr>
        <w:t>Students will understand attacks against organizational information security, and how to defend</w:t>
      </w:r>
    </w:p>
    <w:p w14:paraId="6B8C4715" w14:textId="77777777" w:rsidR="00F94064" w:rsidRDefault="00F94064" w:rsidP="00F30521">
      <w:pPr>
        <w:pStyle w:val="ListParagraph"/>
        <w:numPr>
          <w:ilvl w:val="0"/>
          <w:numId w:val="11"/>
        </w:numPr>
        <w:rPr>
          <w:sz w:val="20"/>
        </w:rPr>
      </w:pPr>
      <w:r>
        <w:rPr>
          <w:sz w:val="20"/>
        </w:rPr>
        <w:t>Students will learn ethical principles in studying information security, and in using security tools</w:t>
      </w:r>
    </w:p>
    <w:p w14:paraId="7F8FED4F" w14:textId="77777777" w:rsidR="00F94064" w:rsidRDefault="00F94064" w:rsidP="00F30521">
      <w:pPr>
        <w:pStyle w:val="ListParagraph"/>
        <w:numPr>
          <w:ilvl w:val="0"/>
          <w:numId w:val="11"/>
        </w:numPr>
        <w:rPr>
          <w:sz w:val="20"/>
        </w:rPr>
      </w:pPr>
      <w:r>
        <w:rPr>
          <w:sz w:val="20"/>
        </w:rPr>
        <w:t>Students will learn how to critically assess existing and new threats against information security</w:t>
      </w:r>
    </w:p>
    <w:p w14:paraId="4F8FDEAB" w14:textId="77777777" w:rsidR="00F94064" w:rsidRPr="00F30521" w:rsidRDefault="00F94064" w:rsidP="00F30521">
      <w:pPr>
        <w:pStyle w:val="ListParagraph"/>
        <w:numPr>
          <w:ilvl w:val="0"/>
          <w:numId w:val="11"/>
        </w:numPr>
        <w:rPr>
          <w:sz w:val="20"/>
        </w:rPr>
      </w:pPr>
      <w:r>
        <w:rPr>
          <w:sz w:val="20"/>
        </w:rPr>
        <w:t>Students will learn how to use basic security tools</w:t>
      </w:r>
    </w:p>
    <w:p w14:paraId="5D5E2069" w14:textId="77777777" w:rsidR="00F30521" w:rsidRDefault="00F30521" w:rsidP="007E47DB">
      <w:pPr>
        <w:rPr>
          <w:sz w:val="20"/>
        </w:rPr>
      </w:pPr>
    </w:p>
    <w:p w14:paraId="7F0E3142" w14:textId="77777777" w:rsidR="00C11224" w:rsidRDefault="000675EA" w:rsidP="00C11224">
      <w:pPr>
        <w:rPr>
          <w:rFonts w:eastAsia="Arial Unicode MS"/>
          <w:b/>
          <w:sz w:val="20"/>
          <w:u w:val="single"/>
        </w:rPr>
      </w:pPr>
      <w:r>
        <w:rPr>
          <w:rFonts w:eastAsia="Arial Unicode MS"/>
          <w:b/>
          <w:sz w:val="20"/>
          <w:u w:val="single"/>
        </w:rPr>
        <w:t>Add/Drop Policy</w:t>
      </w:r>
    </w:p>
    <w:p w14:paraId="5E84BE5D" w14:textId="77777777" w:rsidR="00C11224" w:rsidRPr="00EE3CAE" w:rsidRDefault="00EE3CAE" w:rsidP="00C11224">
      <w:pPr>
        <w:rPr>
          <w:b/>
          <w:sz w:val="20"/>
          <w:u w:val="single"/>
        </w:rPr>
      </w:pPr>
      <w:r w:rsidRPr="00EE3CAE">
        <w:rPr>
          <w:sz w:val="20"/>
        </w:rPr>
        <w:t>A student with 2 or more unexcused absences may be dropped from the class.</w:t>
      </w:r>
    </w:p>
    <w:p w14:paraId="2587ECB3" w14:textId="77777777" w:rsidR="00EE3CAE" w:rsidRDefault="00EE3CAE" w:rsidP="001B7C82">
      <w:pPr>
        <w:rPr>
          <w:rFonts w:eastAsia="Arial Unicode MS"/>
          <w:b/>
          <w:sz w:val="20"/>
          <w:u w:val="single"/>
        </w:rPr>
      </w:pPr>
    </w:p>
    <w:p w14:paraId="6A904C9E" w14:textId="77777777" w:rsidR="00F80C3F" w:rsidRPr="00F80C3F" w:rsidRDefault="00F80C3F" w:rsidP="00F80C3F">
      <w:pPr>
        <w:rPr>
          <w:b/>
          <w:sz w:val="20"/>
        </w:rPr>
      </w:pPr>
      <w:r w:rsidRPr="00F80C3F">
        <w:rPr>
          <w:b/>
          <w:sz w:val="20"/>
        </w:rPr>
        <w:t xml:space="preserve">Robert C. </w:t>
      </w:r>
      <w:proofErr w:type="spellStart"/>
      <w:r w:rsidRPr="00F80C3F">
        <w:rPr>
          <w:b/>
          <w:sz w:val="20"/>
        </w:rPr>
        <w:t>Vackar</w:t>
      </w:r>
      <w:proofErr w:type="spellEnd"/>
      <w:r w:rsidRPr="00F80C3F">
        <w:rPr>
          <w:b/>
          <w:sz w:val="20"/>
        </w:rPr>
        <w:t xml:space="preserve"> College of Business and Entrepreneurship Learning Goals and Mission</w:t>
      </w:r>
    </w:p>
    <w:p w14:paraId="3CD82F14" w14:textId="77777777" w:rsidR="00F80C3F" w:rsidRDefault="00F80C3F" w:rsidP="00F80C3F">
      <w:pPr>
        <w:outlineLvl w:val="1"/>
        <w:rPr>
          <w:sz w:val="20"/>
        </w:rPr>
      </w:pPr>
      <w:r w:rsidRPr="00F80C3F">
        <w:rPr>
          <w:sz w:val="20"/>
        </w:rPr>
        <w:t xml:space="preserve">The Robert C. </w:t>
      </w:r>
      <w:proofErr w:type="spellStart"/>
      <w:r w:rsidRPr="00F80C3F">
        <w:rPr>
          <w:sz w:val="20"/>
        </w:rPr>
        <w:t>Vackar</w:t>
      </w:r>
      <w:proofErr w:type="spellEnd"/>
      <w:r w:rsidRPr="00F80C3F">
        <w:rPr>
          <w:sz w:val="20"/>
        </w:rPr>
        <w:t xml:space="preserve"> College of Business Entrepreneurship has adopted the following learning goals and objectives that each student should achieve while in the degree program. Not all goals and objectives are covered in each course; however, all goals and objectives should be addressed throughout the degree program. </w:t>
      </w:r>
    </w:p>
    <w:p w14:paraId="4C92D866" w14:textId="77777777" w:rsidR="00F80C3F" w:rsidRPr="00F80C3F" w:rsidRDefault="00F80C3F" w:rsidP="00F80C3F">
      <w:pPr>
        <w:outlineLvl w:val="1"/>
        <w:rPr>
          <w:sz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3264"/>
        <w:gridCol w:w="2808"/>
      </w:tblGrid>
      <w:tr w:rsidR="00F80C3F" w:rsidRPr="00F80C3F" w14:paraId="41B79E43" w14:textId="77777777" w:rsidTr="00DB06DB">
        <w:trPr>
          <w:trHeight w:val="692"/>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38849B7E" w14:textId="77777777" w:rsidR="00F80C3F" w:rsidRPr="00F80C3F" w:rsidRDefault="00F80C3F" w:rsidP="00F80C3F">
            <w:pPr>
              <w:outlineLvl w:val="1"/>
              <w:rPr>
                <w:b/>
                <w:sz w:val="20"/>
              </w:rPr>
            </w:pPr>
          </w:p>
          <w:p w14:paraId="524E13D4" w14:textId="77777777" w:rsidR="00F80C3F" w:rsidRPr="00F80C3F" w:rsidRDefault="00F80C3F" w:rsidP="00F80C3F">
            <w:pPr>
              <w:outlineLvl w:val="1"/>
              <w:rPr>
                <w:b/>
                <w:sz w:val="20"/>
              </w:rPr>
            </w:pPr>
            <w:r w:rsidRPr="00F80C3F">
              <w:rPr>
                <w:b/>
                <w:sz w:val="20"/>
              </w:rPr>
              <w:t>BBA Learning Goal</w:t>
            </w:r>
          </w:p>
        </w:tc>
        <w:tc>
          <w:tcPr>
            <w:tcW w:w="3264" w:type="dxa"/>
            <w:tcBorders>
              <w:top w:val="single" w:sz="4" w:space="0" w:color="auto"/>
              <w:left w:val="single" w:sz="4" w:space="0" w:color="auto"/>
              <w:bottom w:val="single" w:sz="4" w:space="0" w:color="auto"/>
              <w:right w:val="single" w:sz="4" w:space="0" w:color="auto"/>
            </w:tcBorders>
            <w:shd w:val="clear" w:color="auto" w:fill="auto"/>
          </w:tcPr>
          <w:p w14:paraId="185B8ACD" w14:textId="77777777" w:rsidR="00F80C3F" w:rsidRPr="00F80C3F" w:rsidRDefault="00F80C3F" w:rsidP="00F80C3F">
            <w:pPr>
              <w:outlineLvl w:val="1"/>
              <w:rPr>
                <w:b/>
                <w:sz w:val="20"/>
              </w:rPr>
            </w:pPr>
            <w:r w:rsidRPr="00F80C3F">
              <w:rPr>
                <w:b/>
                <w:sz w:val="20"/>
              </w:rPr>
              <w:t xml:space="preserve">This course contributes to the following College of Business and Entrepreneurship learning goals: </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AE8ABB3" w14:textId="77777777" w:rsidR="00F80C3F" w:rsidRPr="00F80C3F" w:rsidRDefault="00F80C3F" w:rsidP="00F80C3F">
            <w:pPr>
              <w:outlineLvl w:val="1"/>
              <w:rPr>
                <w:b/>
                <w:sz w:val="20"/>
              </w:rPr>
            </w:pPr>
          </w:p>
          <w:p w14:paraId="1B0FA19C" w14:textId="77777777" w:rsidR="00F80C3F" w:rsidRPr="00F80C3F" w:rsidRDefault="00F80C3F" w:rsidP="00F80C3F">
            <w:pPr>
              <w:outlineLvl w:val="1"/>
              <w:rPr>
                <w:b/>
                <w:sz w:val="20"/>
              </w:rPr>
            </w:pPr>
            <w:r w:rsidRPr="00F80C3F">
              <w:rPr>
                <w:b/>
                <w:sz w:val="20"/>
              </w:rPr>
              <w:t xml:space="preserve">How measured </w:t>
            </w:r>
          </w:p>
        </w:tc>
      </w:tr>
      <w:tr w:rsidR="00F80C3F" w:rsidRPr="00F80C3F" w14:paraId="724B524B" w14:textId="77777777" w:rsidTr="0044735D">
        <w:trPr>
          <w:trHeight w:val="728"/>
        </w:trPr>
        <w:tc>
          <w:tcPr>
            <w:tcW w:w="3576" w:type="dxa"/>
            <w:tcBorders>
              <w:top w:val="single" w:sz="4" w:space="0" w:color="auto"/>
              <w:left w:val="single" w:sz="4" w:space="0" w:color="auto"/>
              <w:bottom w:val="single" w:sz="4" w:space="0" w:color="auto"/>
              <w:right w:val="single" w:sz="4" w:space="0" w:color="auto"/>
            </w:tcBorders>
            <w:vAlign w:val="center"/>
            <w:hideMark/>
          </w:tcPr>
          <w:p w14:paraId="3C3F39D8" w14:textId="77777777" w:rsidR="00F80C3F" w:rsidRPr="00F80C3F" w:rsidRDefault="00F80C3F" w:rsidP="00DB06DB">
            <w:pPr>
              <w:outlineLvl w:val="1"/>
              <w:rPr>
                <w:sz w:val="20"/>
              </w:rPr>
            </w:pPr>
            <w:r w:rsidRPr="00F80C3F">
              <w:rPr>
                <w:sz w:val="20"/>
              </w:rPr>
              <w:t>Demonstrate foundational knowledge of functional area concepts and theories.</w:t>
            </w:r>
          </w:p>
        </w:tc>
        <w:tc>
          <w:tcPr>
            <w:tcW w:w="3264" w:type="dxa"/>
            <w:tcBorders>
              <w:top w:val="single" w:sz="4" w:space="0" w:color="auto"/>
              <w:left w:val="single" w:sz="4" w:space="0" w:color="auto"/>
              <w:bottom w:val="single" w:sz="4" w:space="0" w:color="auto"/>
              <w:right w:val="single" w:sz="4" w:space="0" w:color="auto"/>
            </w:tcBorders>
            <w:vAlign w:val="center"/>
            <w:hideMark/>
          </w:tcPr>
          <w:p w14:paraId="609AF493" w14:textId="77777777" w:rsidR="00F80C3F" w:rsidRPr="00F80C3F" w:rsidRDefault="00F80C3F" w:rsidP="00DB06DB">
            <w:pPr>
              <w:outlineLvl w:val="1"/>
              <w:rPr>
                <w:sz w:val="20"/>
              </w:rPr>
            </w:pPr>
            <w:r w:rsidRPr="00DD5A26">
              <w:rPr>
                <w:rFonts w:ascii="Wingdings" w:eastAsia="Wingdings" w:hAnsi="Wingdings" w:cs="Wingdings"/>
                <w:sz w:val="28"/>
                <w:szCs w:val="28"/>
              </w:rPr>
              <w:t></w:t>
            </w:r>
          </w:p>
        </w:tc>
        <w:tc>
          <w:tcPr>
            <w:tcW w:w="2808" w:type="dxa"/>
            <w:tcBorders>
              <w:top w:val="single" w:sz="4" w:space="0" w:color="auto"/>
              <w:left w:val="single" w:sz="4" w:space="0" w:color="auto"/>
              <w:bottom w:val="single" w:sz="4" w:space="0" w:color="auto"/>
              <w:right w:val="single" w:sz="4" w:space="0" w:color="auto"/>
            </w:tcBorders>
            <w:vAlign w:val="center"/>
          </w:tcPr>
          <w:p w14:paraId="33A594D4" w14:textId="77777777" w:rsidR="00F80C3F" w:rsidRPr="00F80C3F" w:rsidRDefault="00F80C3F" w:rsidP="00DB06DB">
            <w:pPr>
              <w:outlineLvl w:val="1"/>
              <w:rPr>
                <w:sz w:val="20"/>
              </w:rPr>
            </w:pPr>
            <w:proofErr w:type="spellStart"/>
            <w:r w:rsidRPr="00F80C3F">
              <w:rPr>
                <w:sz w:val="20"/>
              </w:rPr>
              <w:t>Homeworks</w:t>
            </w:r>
            <w:proofErr w:type="spellEnd"/>
            <w:r w:rsidRPr="00F80C3F">
              <w:rPr>
                <w:sz w:val="20"/>
              </w:rPr>
              <w:t xml:space="preserve"> and exams</w:t>
            </w:r>
          </w:p>
        </w:tc>
      </w:tr>
      <w:tr w:rsidR="00F80C3F" w:rsidRPr="00F80C3F" w14:paraId="4AF29DD5" w14:textId="77777777" w:rsidTr="00AA2A7A">
        <w:trPr>
          <w:trHeight w:val="620"/>
        </w:trPr>
        <w:tc>
          <w:tcPr>
            <w:tcW w:w="3576" w:type="dxa"/>
            <w:tcBorders>
              <w:top w:val="single" w:sz="4" w:space="0" w:color="auto"/>
              <w:left w:val="single" w:sz="4" w:space="0" w:color="auto"/>
              <w:bottom w:val="single" w:sz="4" w:space="0" w:color="auto"/>
              <w:right w:val="single" w:sz="4" w:space="0" w:color="auto"/>
            </w:tcBorders>
            <w:vAlign w:val="center"/>
            <w:hideMark/>
          </w:tcPr>
          <w:p w14:paraId="4EA0F9D0" w14:textId="77777777" w:rsidR="00F80C3F" w:rsidRPr="00F80C3F" w:rsidRDefault="00F80C3F" w:rsidP="00DB06DB">
            <w:pPr>
              <w:outlineLvl w:val="1"/>
              <w:rPr>
                <w:sz w:val="20"/>
              </w:rPr>
            </w:pPr>
            <w:r w:rsidRPr="00F80C3F">
              <w:rPr>
                <w:sz w:val="20"/>
              </w:rPr>
              <w:t>Demonstrate effective business communication skills.</w:t>
            </w:r>
          </w:p>
        </w:tc>
        <w:tc>
          <w:tcPr>
            <w:tcW w:w="3264" w:type="dxa"/>
            <w:tcBorders>
              <w:top w:val="single" w:sz="4" w:space="0" w:color="auto"/>
              <w:left w:val="single" w:sz="4" w:space="0" w:color="auto"/>
              <w:bottom w:val="single" w:sz="4" w:space="0" w:color="auto"/>
              <w:right w:val="single" w:sz="4" w:space="0" w:color="auto"/>
            </w:tcBorders>
            <w:vAlign w:val="center"/>
            <w:hideMark/>
          </w:tcPr>
          <w:p w14:paraId="109C7011" w14:textId="77777777" w:rsidR="00F80C3F" w:rsidRPr="00F80C3F" w:rsidRDefault="00F80C3F" w:rsidP="00DB06DB">
            <w:pPr>
              <w:outlineLvl w:val="1"/>
              <w:rPr>
                <w:sz w:val="20"/>
              </w:rPr>
            </w:pPr>
            <w:r w:rsidRPr="00DD5A26">
              <w:rPr>
                <w:rFonts w:ascii="Wingdings" w:eastAsia="Wingdings" w:hAnsi="Wingdings" w:cs="Wingdings"/>
                <w:sz w:val="28"/>
                <w:szCs w:val="28"/>
              </w:rPr>
              <w:t></w:t>
            </w:r>
          </w:p>
        </w:tc>
        <w:tc>
          <w:tcPr>
            <w:tcW w:w="2808" w:type="dxa"/>
            <w:tcBorders>
              <w:top w:val="single" w:sz="4" w:space="0" w:color="auto"/>
              <w:left w:val="single" w:sz="4" w:space="0" w:color="auto"/>
              <w:bottom w:val="single" w:sz="4" w:space="0" w:color="auto"/>
              <w:right w:val="single" w:sz="4" w:space="0" w:color="auto"/>
            </w:tcBorders>
            <w:vAlign w:val="center"/>
          </w:tcPr>
          <w:p w14:paraId="5C83E4EF" w14:textId="77777777" w:rsidR="00F80C3F" w:rsidRPr="00F80C3F" w:rsidRDefault="00F80C3F" w:rsidP="00DB06DB">
            <w:pPr>
              <w:outlineLvl w:val="1"/>
              <w:rPr>
                <w:sz w:val="20"/>
              </w:rPr>
            </w:pPr>
            <w:r>
              <w:rPr>
                <w:sz w:val="20"/>
              </w:rPr>
              <w:t xml:space="preserve">Research </w:t>
            </w:r>
            <w:r w:rsidRPr="00F80C3F">
              <w:rPr>
                <w:sz w:val="20"/>
              </w:rPr>
              <w:t xml:space="preserve"> paper</w:t>
            </w:r>
          </w:p>
        </w:tc>
      </w:tr>
      <w:tr w:rsidR="00F80C3F" w:rsidRPr="00F80C3F" w14:paraId="40E216FD" w14:textId="77777777" w:rsidTr="008747B1">
        <w:trPr>
          <w:trHeight w:val="800"/>
        </w:trPr>
        <w:tc>
          <w:tcPr>
            <w:tcW w:w="3576" w:type="dxa"/>
            <w:tcBorders>
              <w:top w:val="single" w:sz="4" w:space="0" w:color="auto"/>
              <w:left w:val="single" w:sz="4" w:space="0" w:color="auto"/>
              <w:bottom w:val="single" w:sz="4" w:space="0" w:color="auto"/>
              <w:right w:val="single" w:sz="4" w:space="0" w:color="auto"/>
            </w:tcBorders>
            <w:vAlign w:val="center"/>
            <w:hideMark/>
          </w:tcPr>
          <w:p w14:paraId="589DDBA1" w14:textId="77777777" w:rsidR="00F80C3F" w:rsidRPr="00F80C3F" w:rsidRDefault="00F80C3F" w:rsidP="00DB06DB">
            <w:pPr>
              <w:outlineLvl w:val="1"/>
              <w:rPr>
                <w:sz w:val="20"/>
              </w:rPr>
            </w:pPr>
            <w:r w:rsidRPr="00F80C3F">
              <w:rPr>
                <w:sz w:val="20"/>
              </w:rPr>
              <w:t>Apply sustainable practices (economic, social and ethical, and environmental) to business decision-making.</w:t>
            </w:r>
          </w:p>
        </w:tc>
        <w:tc>
          <w:tcPr>
            <w:tcW w:w="3264" w:type="dxa"/>
            <w:tcBorders>
              <w:top w:val="single" w:sz="4" w:space="0" w:color="auto"/>
              <w:left w:val="single" w:sz="4" w:space="0" w:color="auto"/>
              <w:bottom w:val="single" w:sz="4" w:space="0" w:color="auto"/>
              <w:right w:val="single" w:sz="4" w:space="0" w:color="auto"/>
            </w:tcBorders>
            <w:vAlign w:val="center"/>
            <w:hideMark/>
          </w:tcPr>
          <w:p w14:paraId="3AFF94DE" w14:textId="77777777" w:rsidR="00F80C3F" w:rsidRPr="00F80C3F" w:rsidRDefault="00F80C3F" w:rsidP="00DB06DB">
            <w:pPr>
              <w:outlineLvl w:val="1"/>
              <w:rPr>
                <w:sz w:val="20"/>
              </w:rPr>
            </w:pPr>
            <w:r w:rsidRPr="00DD5A26">
              <w:rPr>
                <w:rFonts w:ascii="Wingdings" w:eastAsia="Wingdings" w:hAnsi="Wingdings" w:cs="Wingdings"/>
                <w:sz w:val="28"/>
                <w:szCs w:val="28"/>
              </w:rPr>
              <w:t></w:t>
            </w:r>
          </w:p>
        </w:tc>
        <w:tc>
          <w:tcPr>
            <w:tcW w:w="2808" w:type="dxa"/>
            <w:tcBorders>
              <w:top w:val="single" w:sz="4" w:space="0" w:color="auto"/>
              <w:left w:val="single" w:sz="4" w:space="0" w:color="auto"/>
              <w:bottom w:val="single" w:sz="4" w:space="0" w:color="auto"/>
              <w:right w:val="single" w:sz="4" w:space="0" w:color="auto"/>
            </w:tcBorders>
            <w:vAlign w:val="center"/>
          </w:tcPr>
          <w:p w14:paraId="79FED945" w14:textId="77777777" w:rsidR="00F80C3F" w:rsidRPr="00F80C3F" w:rsidRDefault="00F80C3F" w:rsidP="00DB06DB">
            <w:pPr>
              <w:outlineLvl w:val="1"/>
              <w:rPr>
                <w:sz w:val="20"/>
              </w:rPr>
            </w:pPr>
            <w:proofErr w:type="spellStart"/>
            <w:r w:rsidRPr="00F80C3F">
              <w:rPr>
                <w:sz w:val="20"/>
              </w:rPr>
              <w:t>Homeworks</w:t>
            </w:r>
            <w:proofErr w:type="spellEnd"/>
            <w:r w:rsidRPr="00F80C3F">
              <w:rPr>
                <w:sz w:val="20"/>
              </w:rPr>
              <w:t xml:space="preserve"> and exams</w:t>
            </w:r>
          </w:p>
        </w:tc>
      </w:tr>
      <w:tr w:rsidR="00F80C3F" w:rsidRPr="00F80C3F" w14:paraId="64C79970" w14:textId="77777777" w:rsidTr="008747B1">
        <w:trPr>
          <w:trHeight w:val="980"/>
        </w:trPr>
        <w:tc>
          <w:tcPr>
            <w:tcW w:w="3576" w:type="dxa"/>
            <w:tcBorders>
              <w:top w:val="single" w:sz="4" w:space="0" w:color="auto"/>
              <w:left w:val="single" w:sz="4" w:space="0" w:color="auto"/>
              <w:bottom w:val="single" w:sz="4" w:space="0" w:color="auto"/>
              <w:right w:val="single" w:sz="4" w:space="0" w:color="auto"/>
            </w:tcBorders>
            <w:vAlign w:val="center"/>
            <w:hideMark/>
          </w:tcPr>
          <w:p w14:paraId="3C98C98B" w14:textId="77777777" w:rsidR="00F80C3F" w:rsidRPr="00F80C3F" w:rsidRDefault="00F80C3F" w:rsidP="00DB06DB">
            <w:pPr>
              <w:outlineLvl w:val="1"/>
              <w:rPr>
                <w:sz w:val="20"/>
              </w:rPr>
            </w:pPr>
            <w:r w:rsidRPr="00F80C3F">
              <w:rPr>
                <w:sz w:val="20"/>
              </w:rPr>
              <w:t>Demonstrate an understanding of how globalization, including conditions on the US-Mexico border, shape effective business decision making.</w:t>
            </w:r>
          </w:p>
        </w:tc>
        <w:tc>
          <w:tcPr>
            <w:tcW w:w="3264" w:type="dxa"/>
            <w:tcBorders>
              <w:top w:val="single" w:sz="4" w:space="0" w:color="auto"/>
              <w:left w:val="single" w:sz="4" w:space="0" w:color="auto"/>
              <w:bottom w:val="single" w:sz="4" w:space="0" w:color="auto"/>
              <w:right w:val="single" w:sz="4" w:space="0" w:color="auto"/>
            </w:tcBorders>
            <w:vAlign w:val="center"/>
            <w:hideMark/>
          </w:tcPr>
          <w:p w14:paraId="4C78A6F9" w14:textId="77777777" w:rsidR="00F80C3F" w:rsidRPr="00F80C3F" w:rsidRDefault="00F80C3F" w:rsidP="00DB06DB">
            <w:pPr>
              <w:outlineLvl w:val="1"/>
              <w:rPr>
                <w:sz w:val="20"/>
              </w:rPr>
            </w:pPr>
          </w:p>
        </w:tc>
        <w:tc>
          <w:tcPr>
            <w:tcW w:w="2808" w:type="dxa"/>
            <w:tcBorders>
              <w:top w:val="single" w:sz="4" w:space="0" w:color="auto"/>
              <w:left w:val="single" w:sz="4" w:space="0" w:color="auto"/>
              <w:bottom w:val="single" w:sz="4" w:space="0" w:color="auto"/>
              <w:right w:val="single" w:sz="4" w:space="0" w:color="auto"/>
            </w:tcBorders>
            <w:vAlign w:val="center"/>
          </w:tcPr>
          <w:p w14:paraId="4BAA7141" w14:textId="77777777" w:rsidR="00F80C3F" w:rsidRPr="00F80C3F" w:rsidRDefault="00F80C3F" w:rsidP="00DB06DB">
            <w:pPr>
              <w:outlineLvl w:val="1"/>
              <w:rPr>
                <w:sz w:val="20"/>
              </w:rPr>
            </w:pPr>
          </w:p>
        </w:tc>
      </w:tr>
      <w:tr w:rsidR="00F80C3F" w:rsidRPr="00F80C3F" w14:paraId="14A0923D" w14:textId="77777777" w:rsidTr="008747B1">
        <w:trPr>
          <w:trHeight w:val="710"/>
        </w:trPr>
        <w:tc>
          <w:tcPr>
            <w:tcW w:w="3576" w:type="dxa"/>
            <w:tcBorders>
              <w:top w:val="single" w:sz="4" w:space="0" w:color="auto"/>
              <w:left w:val="single" w:sz="4" w:space="0" w:color="auto"/>
              <w:bottom w:val="single" w:sz="4" w:space="0" w:color="auto"/>
              <w:right w:val="single" w:sz="4" w:space="0" w:color="auto"/>
            </w:tcBorders>
            <w:vAlign w:val="center"/>
            <w:hideMark/>
          </w:tcPr>
          <w:p w14:paraId="58563AD2" w14:textId="77777777" w:rsidR="00F80C3F" w:rsidRPr="00F80C3F" w:rsidRDefault="00F80C3F" w:rsidP="00DB06DB">
            <w:pPr>
              <w:outlineLvl w:val="1"/>
              <w:rPr>
                <w:sz w:val="20"/>
              </w:rPr>
            </w:pPr>
            <w:r w:rsidRPr="00F80C3F">
              <w:rPr>
                <w:sz w:val="20"/>
              </w:rPr>
              <w:t>Apply quantitative analytical skills to business decision-making.</w:t>
            </w:r>
          </w:p>
        </w:tc>
        <w:tc>
          <w:tcPr>
            <w:tcW w:w="3264" w:type="dxa"/>
            <w:tcBorders>
              <w:top w:val="single" w:sz="4" w:space="0" w:color="auto"/>
              <w:left w:val="single" w:sz="4" w:space="0" w:color="auto"/>
              <w:bottom w:val="single" w:sz="4" w:space="0" w:color="auto"/>
              <w:right w:val="single" w:sz="4" w:space="0" w:color="auto"/>
            </w:tcBorders>
            <w:vAlign w:val="center"/>
            <w:hideMark/>
          </w:tcPr>
          <w:p w14:paraId="7F1B8205" w14:textId="77777777" w:rsidR="00F80C3F" w:rsidRPr="00F80C3F" w:rsidRDefault="00F80C3F" w:rsidP="00DB06DB">
            <w:pPr>
              <w:outlineLvl w:val="1"/>
              <w:rPr>
                <w:sz w:val="20"/>
              </w:rPr>
            </w:pPr>
            <w:r w:rsidRPr="00DD5A26">
              <w:rPr>
                <w:rFonts w:ascii="Wingdings" w:eastAsia="Wingdings" w:hAnsi="Wingdings" w:cs="Wingdings"/>
                <w:sz w:val="28"/>
                <w:szCs w:val="28"/>
              </w:rPr>
              <w:t></w:t>
            </w:r>
          </w:p>
        </w:tc>
        <w:tc>
          <w:tcPr>
            <w:tcW w:w="2808" w:type="dxa"/>
            <w:tcBorders>
              <w:top w:val="single" w:sz="4" w:space="0" w:color="auto"/>
              <w:left w:val="single" w:sz="4" w:space="0" w:color="auto"/>
              <w:bottom w:val="single" w:sz="4" w:space="0" w:color="auto"/>
              <w:right w:val="single" w:sz="4" w:space="0" w:color="auto"/>
            </w:tcBorders>
            <w:vAlign w:val="center"/>
          </w:tcPr>
          <w:p w14:paraId="5D58040F" w14:textId="77777777" w:rsidR="00F80C3F" w:rsidRPr="00F80C3F" w:rsidRDefault="00F80C3F" w:rsidP="00DB06DB">
            <w:pPr>
              <w:outlineLvl w:val="1"/>
              <w:rPr>
                <w:sz w:val="20"/>
              </w:rPr>
            </w:pPr>
            <w:r w:rsidRPr="00F80C3F">
              <w:rPr>
                <w:sz w:val="20"/>
              </w:rPr>
              <w:t xml:space="preserve">Project, </w:t>
            </w:r>
            <w:proofErr w:type="spellStart"/>
            <w:r w:rsidRPr="00F80C3F">
              <w:rPr>
                <w:sz w:val="20"/>
              </w:rPr>
              <w:t>homeworks</w:t>
            </w:r>
            <w:proofErr w:type="spellEnd"/>
          </w:p>
        </w:tc>
      </w:tr>
      <w:tr w:rsidR="00F80C3F" w:rsidRPr="00F80C3F" w14:paraId="52EDDA8D" w14:textId="77777777" w:rsidTr="00F80C3F">
        <w:trPr>
          <w:trHeight w:val="800"/>
        </w:trPr>
        <w:tc>
          <w:tcPr>
            <w:tcW w:w="3576" w:type="dxa"/>
            <w:tcBorders>
              <w:top w:val="single" w:sz="4" w:space="0" w:color="auto"/>
              <w:left w:val="single" w:sz="4" w:space="0" w:color="auto"/>
              <w:bottom w:val="single" w:sz="4" w:space="0" w:color="auto"/>
              <w:right w:val="single" w:sz="4" w:space="0" w:color="auto"/>
            </w:tcBorders>
            <w:vAlign w:val="center"/>
            <w:hideMark/>
          </w:tcPr>
          <w:p w14:paraId="6F16D904" w14:textId="77777777" w:rsidR="00F80C3F" w:rsidRDefault="00F80C3F" w:rsidP="00DB06DB">
            <w:pPr>
              <w:outlineLvl w:val="1"/>
              <w:rPr>
                <w:sz w:val="20"/>
              </w:rPr>
            </w:pPr>
            <w:r w:rsidRPr="00F80C3F">
              <w:rPr>
                <w:sz w:val="20"/>
              </w:rPr>
              <w:t>Demonstrate the ability to critically analyze business issues.</w:t>
            </w:r>
          </w:p>
          <w:p w14:paraId="5A906AC2" w14:textId="77777777" w:rsidR="008747B1" w:rsidRDefault="008747B1" w:rsidP="00DB06DB">
            <w:pPr>
              <w:outlineLvl w:val="1"/>
              <w:rPr>
                <w:sz w:val="20"/>
              </w:rPr>
            </w:pPr>
          </w:p>
          <w:p w14:paraId="715C7B80" w14:textId="77777777" w:rsidR="008747B1" w:rsidRDefault="008747B1" w:rsidP="00DB06DB">
            <w:pPr>
              <w:outlineLvl w:val="1"/>
              <w:rPr>
                <w:sz w:val="20"/>
              </w:rPr>
            </w:pPr>
          </w:p>
          <w:p w14:paraId="03FAD457" w14:textId="77777777" w:rsidR="008747B1" w:rsidRPr="00F80C3F" w:rsidRDefault="008747B1" w:rsidP="00DB06DB">
            <w:pPr>
              <w:outlineLvl w:val="1"/>
              <w:rPr>
                <w:sz w:val="20"/>
              </w:rPr>
            </w:pPr>
          </w:p>
        </w:tc>
        <w:tc>
          <w:tcPr>
            <w:tcW w:w="3264" w:type="dxa"/>
            <w:tcBorders>
              <w:top w:val="single" w:sz="4" w:space="0" w:color="auto"/>
              <w:left w:val="single" w:sz="4" w:space="0" w:color="auto"/>
              <w:bottom w:val="single" w:sz="4" w:space="0" w:color="auto"/>
              <w:right w:val="single" w:sz="4" w:space="0" w:color="auto"/>
            </w:tcBorders>
            <w:vAlign w:val="center"/>
            <w:hideMark/>
          </w:tcPr>
          <w:p w14:paraId="48B0C461" w14:textId="77777777" w:rsidR="00F80C3F" w:rsidRPr="00F80C3F" w:rsidRDefault="00F80C3F" w:rsidP="00DB06DB">
            <w:pPr>
              <w:outlineLvl w:val="1"/>
              <w:rPr>
                <w:sz w:val="20"/>
              </w:rPr>
            </w:pPr>
            <w:r w:rsidRPr="00DD5A26">
              <w:rPr>
                <w:rFonts w:ascii="Wingdings" w:eastAsia="Wingdings" w:hAnsi="Wingdings" w:cs="Wingdings"/>
                <w:sz w:val="28"/>
                <w:szCs w:val="28"/>
              </w:rPr>
              <w:t></w:t>
            </w:r>
          </w:p>
        </w:tc>
        <w:tc>
          <w:tcPr>
            <w:tcW w:w="2808" w:type="dxa"/>
            <w:tcBorders>
              <w:top w:val="single" w:sz="4" w:space="0" w:color="auto"/>
              <w:left w:val="single" w:sz="4" w:space="0" w:color="auto"/>
              <w:bottom w:val="single" w:sz="4" w:space="0" w:color="auto"/>
              <w:right w:val="single" w:sz="4" w:space="0" w:color="auto"/>
            </w:tcBorders>
            <w:vAlign w:val="center"/>
          </w:tcPr>
          <w:p w14:paraId="406A8E9C" w14:textId="77777777" w:rsidR="00F80C3F" w:rsidRPr="00F80C3F" w:rsidRDefault="00F80C3F" w:rsidP="00DB06DB">
            <w:pPr>
              <w:outlineLvl w:val="1"/>
              <w:rPr>
                <w:sz w:val="20"/>
              </w:rPr>
            </w:pPr>
            <w:r w:rsidRPr="00F80C3F">
              <w:rPr>
                <w:sz w:val="20"/>
              </w:rPr>
              <w:t xml:space="preserve">Project, </w:t>
            </w:r>
            <w:proofErr w:type="spellStart"/>
            <w:r w:rsidRPr="00F80C3F">
              <w:rPr>
                <w:sz w:val="20"/>
              </w:rPr>
              <w:t>homeworks</w:t>
            </w:r>
            <w:proofErr w:type="spellEnd"/>
          </w:p>
        </w:tc>
      </w:tr>
      <w:tr w:rsidR="00F80C3F" w:rsidRPr="00F80C3F" w14:paraId="2365499C" w14:textId="77777777" w:rsidTr="00DB06DB">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09E631F0" w14:textId="77777777" w:rsidR="00F80C3F" w:rsidRPr="00F80C3F" w:rsidRDefault="00F80C3F" w:rsidP="00DB06DB">
            <w:pPr>
              <w:outlineLvl w:val="1"/>
              <w:rPr>
                <w:b/>
                <w:sz w:val="20"/>
              </w:rPr>
            </w:pPr>
          </w:p>
          <w:p w14:paraId="5F166814" w14:textId="77777777" w:rsidR="00F80C3F" w:rsidRPr="00F80C3F" w:rsidRDefault="00F80C3F" w:rsidP="00DB06DB">
            <w:pPr>
              <w:outlineLvl w:val="1"/>
              <w:rPr>
                <w:b/>
                <w:sz w:val="20"/>
              </w:rPr>
            </w:pPr>
            <w:r w:rsidRPr="00F80C3F">
              <w:rPr>
                <w:b/>
                <w:sz w:val="20"/>
              </w:rPr>
              <w:t>IS Major Learning Objectives</w:t>
            </w:r>
          </w:p>
          <w:p w14:paraId="79A3A154" w14:textId="77777777" w:rsidR="00F80C3F" w:rsidRPr="00F80C3F" w:rsidRDefault="00F80C3F" w:rsidP="00DB06DB">
            <w:pPr>
              <w:outlineLvl w:val="1"/>
              <w:rPr>
                <w:b/>
                <w:sz w:val="20"/>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1570FA18" w14:textId="77777777" w:rsidR="00F80C3F" w:rsidRPr="00F80C3F" w:rsidRDefault="00F80C3F" w:rsidP="00DB06DB">
            <w:pPr>
              <w:outlineLvl w:val="1"/>
              <w:rPr>
                <w:b/>
                <w:sz w:val="20"/>
              </w:rPr>
            </w:pPr>
            <w:r w:rsidRPr="00F80C3F">
              <w:rPr>
                <w:b/>
                <w:sz w:val="20"/>
              </w:rPr>
              <w:t xml:space="preserve">This course contributes to the following Department of Information learning objectives: </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2A3737D2" w14:textId="77777777" w:rsidR="00F80C3F" w:rsidRPr="00F80C3F" w:rsidRDefault="00F80C3F" w:rsidP="00DB06DB">
            <w:pPr>
              <w:outlineLvl w:val="1"/>
              <w:rPr>
                <w:b/>
                <w:sz w:val="20"/>
              </w:rPr>
            </w:pPr>
            <w:r w:rsidRPr="00F80C3F">
              <w:rPr>
                <w:b/>
                <w:sz w:val="20"/>
              </w:rPr>
              <w:t xml:space="preserve">How measured </w:t>
            </w:r>
          </w:p>
        </w:tc>
      </w:tr>
      <w:tr w:rsidR="00F80C3F" w:rsidRPr="00F80C3F" w14:paraId="5D2EC309" w14:textId="77777777" w:rsidTr="0044735D">
        <w:trPr>
          <w:trHeight w:val="728"/>
        </w:trPr>
        <w:tc>
          <w:tcPr>
            <w:tcW w:w="3576" w:type="dxa"/>
            <w:tcBorders>
              <w:top w:val="single" w:sz="4" w:space="0" w:color="auto"/>
              <w:left w:val="single" w:sz="4" w:space="0" w:color="auto"/>
              <w:bottom w:val="single" w:sz="4" w:space="0" w:color="auto"/>
              <w:right w:val="single" w:sz="4" w:space="0" w:color="auto"/>
            </w:tcBorders>
            <w:vAlign w:val="center"/>
          </w:tcPr>
          <w:p w14:paraId="7FC5A2BC" w14:textId="77777777" w:rsidR="00F80C3F" w:rsidRPr="00F80C3F" w:rsidRDefault="00AA2A7A" w:rsidP="00DB06DB">
            <w:pPr>
              <w:pStyle w:val="NormalWeb"/>
              <w:shd w:val="clear" w:color="auto" w:fill="FFFFFF"/>
              <w:rPr>
                <w:rFonts w:ascii="Times New Roman" w:eastAsia="Times New Roman" w:hAnsi="Times New Roman"/>
                <w:sz w:val="20"/>
              </w:rPr>
            </w:pPr>
            <w:r w:rsidRPr="00AA2A7A">
              <w:rPr>
                <w:rFonts w:ascii="Times New Roman" w:eastAsia="Times New Roman" w:hAnsi="Times New Roman"/>
                <w:sz w:val="20"/>
              </w:rPr>
              <w:t>Students will understand concepts needed to design and implement information systems infrastructure.</w:t>
            </w:r>
          </w:p>
        </w:tc>
        <w:tc>
          <w:tcPr>
            <w:tcW w:w="3264" w:type="dxa"/>
            <w:tcBorders>
              <w:top w:val="single" w:sz="4" w:space="0" w:color="auto"/>
              <w:left w:val="single" w:sz="4" w:space="0" w:color="auto"/>
              <w:bottom w:val="single" w:sz="4" w:space="0" w:color="auto"/>
              <w:right w:val="single" w:sz="4" w:space="0" w:color="auto"/>
            </w:tcBorders>
            <w:vAlign w:val="center"/>
            <w:hideMark/>
          </w:tcPr>
          <w:p w14:paraId="5C0107EC" w14:textId="77777777" w:rsidR="00F80C3F" w:rsidRPr="00F80C3F" w:rsidRDefault="00C1712E" w:rsidP="00DB06DB">
            <w:pPr>
              <w:outlineLvl w:val="1"/>
              <w:rPr>
                <w:sz w:val="20"/>
              </w:rPr>
            </w:pPr>
            <w:r w:rsidRPr="005762AD">
              <w:rPr>
                <w:sz w:val="28"/>
                <w:szCs w:val="28"/>
              </w:rPr>
              <w:sym w:font="Wingdings" w:char="F0FE"/>
            </w:r>
          </w:p>
        </w:tc>
        <w:tc>
          <w:tcPr>
            <w:tcW w:w="2808" w:type="dxa"/>
            <w:tcBorders>
              <w:top w:val="single" w:sz="4" w:space="0" w:color="auto"/>
              <w:left w:val="single" w:sz="4" w:space="0" w:color="auto"/>
              <w:bottom w:val="single" w:sz="4" w:space="0" w:color="auto"/>
              <w:right w:val="single" w:sz="4" w:space="0" w:color="auto"/>
            </w:tcBorders>
            <w:vAlign w:val="center"/>
          </w:tcPr>
          <w:p w14:paraId="2E99CBDE" w14:textId="77777777" w:rsidR="00F80C3F" w:rsidRPr="00F80C3F" w:rsidRDefault="00F80C3F" w:rsidP="00DB06DB">
            <w:pPr>
              <w:outlineLvl w:val="1"/>
              <w:rPr>
                <w:sz w:val="20"/>
              </w:rPr>
            </w:pPr>
            <w:proofErr w:type="spellStart"/>
            <w:r w:rsidRPr="00F80C3F">
              <w:rPr>
                <w:sz w:val="20"/>
              </w:rPr>
              <w:t>Homeworks</w:t>
            </w:r>
            <w:proofErr w:type="spellEnd"/>
            <w:r w:rsidRPr="00F80C3F">
              <w:rPr>
                <w:sz w:val="20"/>
              </w:rPr>
              <w:t>, Project</w:t>
            </w:r>
          </w:p>
        </w:tc>
      </w:tr>
      <w:tr w:rsidR="00F80C3F" w:rsidRPr="00F80C3F" w14:paraId="110B737F" w14:textId="77777777" w:rsidTr="0044735D">
        <w:trPr>
          <w:trHeight w:val="710"/>
        </w:trPr>
        <w:tc>
          <w:tcPr>
            <w:tcW w:w="3576" w:type="dxa"/>
            <w:tcBorders>
              <w:top w:val="single" w:sz="4" w:space="0" w:color="auto"/>
              <w:left w:val="single" w:sz="4" w:space="0" w:color="auto"/>
              <w:bottom w:val="single" w:sz="4" w:space="0" w:color="auto"/>
              <w:right w:val="single" w:sz="4" w:space="0" w:color="auto"/>
            </w:tcBorders>
            <w:vAlign w:val="center"/>
          </w:tcPr>
          <w:p w14:paraId="65FD23BB" w14:textId="77777777" w:rsidR="00F80C3F" w:rsidRPr="00F80C3F" w:rsidRDefault="00F80C3F" w:rsidP="00DB06DB">
            <w:pPr>
              <w:pStyle w:val="NormalWeb"/>
              <w:shd w:val="clear" w:color="auto" w:fill="FFFFFF"/>
              <w:rPr>
                <w:rFonts w:ascii="Times New Roman" w:eastAsia="Times New Roman" w:hAnsi="Times New Roman"/>
                <w:sz w:val="20"/>
              </w:rPr>
            </w:pPr>
            <w:r w:rsidRPr="00F80C3F">
              <w:rPr>
                <w:rFonts w:ascii="Times New Roman" w:eastAsia="Times New Roman" w:hAnsi="Times New Roman"/>
                <w:sz w:val="20"/>
              </w:rPr>
              <w:t xml:space="preserve">Students will understand concepts needed to design and implement information systems infrastructure. </w:t>
            </w:r>
          </w:p>
        </w:tc>
        <w:tc>
          <w:tcPr>
            <w:tcW w:w="3264" w:type="dxa"/>
            <w:tcBorders>
              <w:top w:val="single" w:sz="4" w:space="0" w:color="auto"/>
              <w:left w:val="single" w:sz="4" w:space="0" w:color="auto"/>
              <w:bottom w:val="single" w:sz="4" w:space="0" w:color="auto"/>
              <w:right w:val="single" w:sz="4" w:space="0" w:color="auto"/>
            </w:tcBorders>
            <w:vAlign w:val="center"/>
            <w:hideMark/>
          </w:tcPr>
          <w:p w14:paraId="3B50B99D" w14:textId="77777777" w:rsidR="00F80C3F" w:rsidRPr="00F80C3F" w:rsidRDefault="00C1712E" w:rsidP="00DB06DB">
            <w:pPr>
              <w:outlineLvl w:val="1"/>
              <w:rPr>
                <w:sz w:val="20"/>
              </w:rPr>
            </w:pPr>
            <w:r w:rsidRPr="005762AD">
              <w:rPr>
                <w:sz w:val="28"/>
                <w:szCs w:val="28"/>
              </w:rPr>
              <w:sym w:font="Wingdings" w:char="F0FE"/>
            </w:r>
          </w:p>
        </w:tc>
        <w:tc>
          <w:tcPr>
            <w:tcW w:w="2808" w:type="dxa"/>
            <w:tcBorders>
              <w:top w:val="single" w:sz="4" w:space="0" w:color="auto"/>
              <w:left w:val="single" w:sz="4" w:space="0" w:color="auto"/>
              <w:bottom w:val="single" w:sz="4" w:space="0" w:color="auto"/>
              <w:right w:val="single" w:sz="4" w:space="0" w:color="auto"/>
            </w:tcBorders>
            <w:vAlign w:val="center"/>
          </w:tcPr>
          <w:p w14:paraId="22ED9F78" w14:textId="77777777" w:rsidR="00F80C3F" w:rsidRPr="00F80C3F" w:rsidRDefault="00F80C3F" w:rsidP="00DB06DB">
            <w:pPr>
              <w:outlineLvl w:val="1"/>
              <w:rPr>
                <w:sz w:val="20"/>
              </w:rPr>
            </w:pPr>
            <w:proofErr w:type="spellStart"/>
            <w:r w:rsidRPr="00F80C3F">
              <w:rPr>
                <w:sz w:val="20"/>
              </w:rPr>
              <w:t>Homeworks</w:t>
            </w:r>
            <w:proofErr w:type="spellEnd"/>
            <w:r w:rsidRPr="00F80C3F">
              <w:rPr>
                <w:sz w:val="20"/>
              </w:rPr>
              <w:t>, Project, Exams</w:t>
            </w:r>
          </w:p>
        </w:tc>
      </w:tr>
      <w:tr w:rsidR="00F80C3F" w:rsidRPr="00F80C3F" w14:paraId="1EC1A968" w14:textId="77777777" w:rsidTr="0044735D">
        <w:trPr>
          <w:trHeight w:val="710"/>
        </w:trPr>
        <w:tc>
          <w:tcPr>
            <w:tcW w:w="3576" w:type="dxa"/>
            <w:tcBorders>
              <w:top w:val="single" w:sz="4" w:space="0" w:color="auto"/>
              <w:left w:val="single" w:sz="4" w:space="0" w:color="auto"/>
              <w:bottom w:val="single" w:sz="4" w:space="0" w:color="auto"/>
              <w:right w:val="single" w:sz="4" w:space="0" w:color="auto"/>
            </w:tcBorders>
            <w:vAlign w:val="center"/>
          </w:tcPr>
          <w:p w14:paraId="7F5A8BC0" w14:textId="77777777" w:rsidR="00F80C3F" w:rsidRPr="00F80C3F" w:rsidRDefault="00F80C3F" w:rsidP="00DB06DB">
            <w:pPr>
              <w:pStyle w:val="NormalWeb"/>
              <w:shd w:val="clear" w:color="auto" w:fill="FFFFFF"/>
              <w:rPr>
                <w:rFonts w:ascii="Times New Roman" w:eastAsia="Times New Roman" w:hAnsi="Times New Roman"/>
                <w:sz w:val="20"/>
              </w:rPr>
            </w:pPr>
            <w:r w:rsidRPr="00F80C3F">
              <w:rPr>
                <w:rFonts w:ascii="Times New Roman" w:eastAsia="Times New Roman" w:hAnsi="Times New Roman"/>
                <w:sz w:val="20"/>
              </w:rPr>
              <w:t xml:space="preserve">Students will be able to design and implement information systems infrastructure. </w:t>
            </w:r>
          </w:p>
        </w:tc>
        <w:tc>
          <w:tcPr>
            <w:tcW w:w="3264" w:type="dxa"/>
            <w:tcBorders>
              <w:top w:val="single" w:sz="4" w:space="0" w:color="auto"/>
              <w:left w:val="single" w:sz="4" w:space="0" w:color="auto"/>
              <w:bottom w:val="single" w:sz="4" w:space="0" w:color="auto"/>
              <w:right w:val="single" w:sz="4" w:space="0" w:color="auto"/>
            </w:tcBorders>
            <w:vAlign w:val="center"/>
            <w:hideMark/>
          </w:tcPr>
          <w:p w14:paraId="4FB042EE" w14:textId="77777777" w:rsidR="00F80C3F" w:rsidRPr="00F80C3F" w:rsidRDefault="00C1712E" w:rsidP="00DB06DB">
            <w:pPr>
              <w:outlineLvl w:val="1"/>
              <w:rPr>
                <w:sz w:val="20"/>
              </w:rPr>
            </w:pPr>
            <w:r w:rsidRPr="005762AD">
              <w:rPr>
                <w:sz w:val="28"/>
                <w:szCs w:val="28"/>
              </w:rPr>
              <w:sym w:font="Wingdings" w:char="F0FE"/>
            </w:r>
          </w:p>
        </w:tc>
        <w:tc>
          <w:tcPr>
            <w:tcW w:w="2808" w:type="dxa"/>
            <w:tcBorders>
              <w:top w:val="single" w:sz="4" w:space="0" w:color="auto"/>
              <w:left w:val="single" w:sz="4" w:space="0" w:color="auto"/>
              <w:bottom w:val="single" w:sz="4" w:space="0" w:color="auto"/>
              <w:right w:val="single" w:sz="4" w:space="0" w:color="auto"/>
            </w:tcBorders>
            <w:vAlign w:val="center"/>
          </w:tcPr>
          <w:p w14:paraId="380479CE" w14:textId="77777777" w:rsidR="00F80C3F" w:rsidRPr="00F80C3F" w:rsidRDefault="00F80C3F" w:rsidP="00DB06DB">
            <w:pPr>
              <w:outlineLvl w:val="1"/>
              <w:rPr>
                <w:sz w:val="20"/>
              </w:rPr>
            </w:pPr>
            <w:proofErr w:type="spellStart"/>
            <w:r w:rsidRPr="00F80C3F">
              <w:rPr>
                <w:sz w:val="20"/>
              </w:rPr>
              <w:t>Homeworks</w:t>
            </w:r>
            <w:proofErr w:type="spellEnd"/>
            <w:r w:rsidRPr="00F80C3F">
              <w:rPr>
                <w:sz w:val="20"/>
              </w:rPr>
              <w:t>, Project</w:t>
            </w:r>
          </w:p>
        </w:tc>
      </w:tr>
      <w:tr w:rsidR="00F80C3F" w:rsidRPr="00F80C3F" w14:paraId="73A3BFE7" w14:textId="77777777" w:rsidTr="0044735D">
        <w:trPr>
          <w:trHeight w:val="440"/>
        </w:trPr>
        <w:tc>
          <w:tcPr>
            <w:tcW w:w="3576" w:type="dxa"/>
            <w:tcBorders>
              <w:top w:val="single" w:sz="4" w:space="0" w:color="auto"/>
              <w:left w:val="single" w:sz="4" w:space="0" w:color="auto"/>
              <w:bottom w:val="single" w:sz="4" w:space="0" w:color="auto"/>
              <w:right w:val="single" w:sz="4" w:space="0" w:color="auto"/>
            </w:tcBorders>
            <w:vAlign w:val="center"/>
          </w:tcPr>
          <w:p w14:paraId="068CBEE5" w14:textId="77777777" w:rsidR="00F80C3F" w:rsidRPr="00F80C3F" w:rsidRDefault="00F80C3F" w:rsidP="00DB06DB">
            <w:pPr>
              <w:pStyle w:val="NormalWeb"/>
              <w:shd w:val="clear" w:color="auto" w:fill="FFFFFF"/>
              <w:rPr>
                <w:rFonts w:ascii="Times New Roman" w:eastAsia="Times New Roman" w:hAnsi="Times New Roman"/>
                <w:sz w:val="20"/>
              </w:rPr>
            </w:pPr>
            <w:r w:rsidRPr="00F80C3F">
              <w:rPr>
                <w:rFonts w:ascii="Times New Roman" w:eastAsia="Times New Roman" w:hAnsi="Times New Roman"/>
                <w:sz w:val="20"/>
              </w:rPr>
              <w:t>Students will be able to communicate effectively orally and in writing.</w:t>
            </w:r>
          </w:p>
        </w:tc>
        <w:tc>
          <w:tcPr>
            <w:tcW w:w="3264" w:type="dxa"/>
            <w:tcBorders>
              <w:top w:val="single" w:sz="4" w:space="0" w:color="auto"/>
              <w:left w:val="single" w:sz="4" w:space="0" w:color="auto"/>
              <w:bottom w:val="single" w:sz="4" w:space="0" w:color="auto"/>
              <w:right w:val="single" w:sz="4" w:space="0" w:color="auto"/>
            </w:tcBorders>
            <w:vAlign w:val="center"/>
          </w:tcPr>
          <w:p w14:paraId="60840EF0" w14:textId="77777777" w:rsidR="00F80C3F" w:rsidRPr="00F80C3F" w:rsidRDefault="00C1712E" w:rsidP="00DB06DB">
            <w:pPr>
              <w:outlineLvl w:val="1"/>
              <w:rPr>
                <w:sz w:val="20"/>
              </w:rPr>
            </w:pPr>
            <w:r w:rsidRPr="005762AD">
              <w:rPr>
                <w:sz w:val="28"/>
                <w:szCs w:val="28"/>
              </w:rPr>
              <w:sym w:font="Wingdings" w:char="F0FE"/>
            </w:r>
          </w:p>
        </w:tc>
        <w:tc>
          <w:tcPr>
            <w:tcW w:w="2808" w:type="dxa"/>
            <w:tcBorders>
              <w:top w:val="single" w:sz="4" w:space="0" w:color="auto"/>
              <w:left w:val="single" w:sz="4" w:space="0" w:color="auto"/>
              <w:bottom w:val="single" w:sz="4" w:space="0" w:color="auto"/>
              <w:right w:val="single" w:sz="4" w:space="0" w:color="auto"/>
            </w:tcBorders>
            <w:vAlign w:val="center"/>
          </w:tcPr>
          <w:p w14:paraId="453DEC6C" w14:textId="77777777" w:rsidR="00F80C3F" w:rsidRPr="00F80C3F" w:rsidRDefault="00F80C3F" w:rsidP="00DB06DB">
            <w:pPr>
              <w:outlineLvl w:val="1"/>
              <w:rPr>
                <w:sz w:val="20"/>
              </w:rPr>
            </w:pPr>
            <w:r w:rsidRPr="00F80C3F">
              <w:rPr>
                <w:sz w:val="20"/>
              </w:rPr>
              <w:t xml:space="preserve">Project </w:t>
            </w:r>
          </w:p>
        </w:tc>
      </w:tr>
    </w:tbl>
    <w:p w14:paraId="6C05E47F" w14:textId="77777777" w:rsidR="00F80C3F" w:rsidRPr="00F80C3F" w:rsidRDefault="00F80C3F" w:rsidP="00F80C3F">
      <w:pPr>
        <w:rPr>
          <w:sz w:val="20"/>
        </w:rPr>
      </w:pPr>
    </w:p>
    <w:p w14:paraId="391BC569" w14:textId="77777777" w:rsidR="00F80C3F" w:rsidRPr="00F80C3F" w:rsidRDefault="00F80C3F" w:rsidP="00F80C3F">
      <w:pPr>
        <w:rPr>
          <w:sz w:val="20"/>
        </w:rPr>
      </w:pPr>
      <w:r w:rsidRPr="00F80C3F">
        <w:rPr>
          <w:sz w:val="20"/>
        </w:rPr>
        <w:t>Our mission is to be the agent of innovation, knowledge discovery, and economic development in South Texas, Northern Mexico, and beyond, by offering a rigorous curriculum informed by experiential learning, high quality research, and community partnerships. Your mastery of these learning goals and objectives help us to achieve this mission.</w:t>
      </w:r>
    </w:p>
    <w:p w14:paraId="79712EEC" w14:textId="77777777" w:rsidR="009A67D2" w:rsidRDefault="009A67D2" w:rsidP="001B7C82">
      <w:pPr>
        <w:pStyle w:val="Heading2"/>
        <w:spacing w:before="0" w:beforeAutospacing="0" w:after="0" w:afterAutospacing="0"/>
        <w:rPr>
          <w:rFonts w:ascii="Times New Roman" w:hAnsi="Times New Roman"/>
          <w:b w:val="0"/>
          <w:sz w:val="20"/>
        </w:rPr>
      </w:pPr>
    </w:p>
    <w:p w14:paraId="06221584" w14:textId="77777777" w:rsidR="00DE4B8F" w:rsidRDefault="00DE4B8F" w:rsidP="00DE4B8F">
      <w:pPr>
        <w:ind w:left="720" w:hanging="720"/>
        <w:rPr>
          <w:sz w:val="22"/>
        </w:rPr>
      </w:pPr>
      <w:r w:rsidRPr="00DE4B8F">
        <w:rPr>
          <w:b/>
          <w:sz w:val="20"/>
        </w:rPr>
        <w:t xml:space="preserve">Assessment: </w:t>
      </w:r>
      <w:r w:rsidRPr="00DE4B8F">
        <w:rPr>
          <w:sz w:val="20"/>
        </w:rPr>
        <w:t xml:space="preserve">Students will demonstrate their command of factual knowledge and theoretical bases for information system security through their performance on occasional quizzes, a midterm exam, </w:t>
      </w:r>
      <w:r w:rsidR="00C91256">
        <w:rPr>
          <w:sz w:val="20"/>
        </w:rPr>
        <w:t xml:space="preserve">a research paper </w:t>
      </w:r>
      <w:r w:rsidRPr="00DE4B8F">
        <w:rPr>
          <w:sz w:val="20"/>
        </w:rPr>
        <w:t xml:space="preserve">and a final exam. Students will demonstrate their practical command of the application of information systems security through their completion of </w:t>
      </w:r>
      <w:proofErr w:type="spellStart"/>
      <w:r w:rsidRPr="00DE4B8F">
        <w:rPr>
          <w:sz w:val="20"/>
        </w:rPr>
        <w:t>homeworks</w:t>
      </w:r>
      <w:proofErr w:type="spellEnd"/>
      <w:r w:rsidRPr="00DE4B8F">
        <w:rPr>
          <w:sz w:val="20"/>
        </w:rPr>
        <w:t xml:space="preserve"> as listed below in the course schedule. Exams will be comprehensive. All material from the assigned portions of the texts may appear on exams. Anything mentioned in class lectures may appear on exams. </w:t>
      </w:r>
    </w:p>
    <w:p w14:paraId="64A00D24" w14:textId="77777777" w:rsidR="00DE4B8F" w:rsidRDefault="00DE4B8F" w:rsidP="00DE4B8F">
      <w:pPr>
        <w:rPr>
          <w:b/>
          <w:bCs/>
          <w:sz w:val="20"/>
        </w:rPr>
      </w:pPr>
    </w:p>
    <w:p w14:paraId="6B251403" w14:textId="77777777" w:rsidR="00DE4B8F" w:rsidRPr="00DE4B8F" w:rsidRDefault="00DE4B8F" w:rsidP="00DE4B8F">
      <w:pPr>
        <w:rPr>
          <w:sz w:val="20"/>
        </w:rPr>
      </w:pPr>
      <w:r w:rsidRPr="00DE4B8F">
        <w:rPr>
          <w:b/>
          <w:bCs/>
          <w:sz w:val="20"/>
        </w:rPr>
        <w:t xml:space="preserve">Grades: </w:t>
      </w:r>
      <w:proofErr w:type="spellStart"/>
      <w:r w:rsidRPr="00DE4B8F">
        <w:rPr>
          <w:sz w:val="20"/>
        </w:rPr>
        <w:t>Homeworks</w:t>
      </w:r>
      <w:proofErr w:type="spellEnd"/>
      <w:r w:rsidRPr="00DE4B8F">
        <w:rPr>
          <w:sz w:val="20"/>
        </w:rPr>
        <w:t xml:space="preserve"> – </w:t>
      </w:r>
      <w:r w:rsidR="00C86335">
        <w:rPr>
          <w:sz w:val="20"/>
        </w:rPr>
        <w:t>50</w:t>
      </w:r>
      <w:proofErr w:type="gramStart"/>
      <w:r w:rsidRPr="00DE4B8F">
        <w:rPr>
          <w:sz w:val="20"/>
        </w:rPr>
        <w:t xml:space="preserve">%,  </w:t>
      </w:r>
      <w:r w:rsidR="00373EC5">
        <w:rPr>
          <w:sz w:val="20"/>
        </w:rPr>
        <w:t>Research</w:t>
      </w:r>
      <w:proofErr w:type="gramEnd"/>
      <w:r w:rsidR="00373EC5">
        <w:rPr>
          <w:sz w:val="20"/>
        </w:rPr>
        <w:t xml:space="preserve"> Paper</w:t>
      </w:r>
      <w:r w:rsidRPr="00DE4B8F">
        <w:rPr>
          <w:sz w:val="20"/>
        </w:rPr>
        <w:t xml:space="preserve">: </w:t>
      </w:r>
      <w:r w:rsidR="00C86335">
        <w:rPr>
          <w:sz w:val="20"/>
        </w:rPr>
        <w:t>15</w:t>
      </w:r>
      <w:r w:rsidRPr="00DE4B8F">
        <w:rPr>
          <w:sz w:val="20"/>
        </w:rPr>
        <w:t xml:space="preserve">%, Midterm – </w:t>
      </w:r>
      <w:r w:rsidR="00690676">
        <w:rPr>
          <w:sz w:val="20"/>
        </w:rPr>
        <w:t>15</w:t>
      </w:r>
      <w:r w:rsidRPr="00DE4B8F">
        <w:rPr>
          <w:sz w:val="20"/>
        </w:rPr>
        <w:t>%, Final Exam – 20%</w:t>
      </w:r>
    </w:p>
    <w:p w14:paraId="087DB38D" w14:textId="77777777" w:rsidR="00B752D7" w:rsidRPr="00B752D7" w:rsidRDefault="00DE4B8F" w:rsidP="00DE4B8F">
      <w:pPr>
        <w:rPr>
          <w:b/>
          <w:sz w:val="20"/>
          <w:u w:val="single"/>
        </w:rPr>
      </w:pPr>
      <w:r w:rsidRPr="00DE4B8F">
        <w:rPr>
          <w:sz w:val="20"/>
        </w:rPr>
        <w:tab/>
        <w:t xml:space="preserve"> </w:t>
      </w:r>
      <w:r w:rsidR="00373EC5" w:rsidRPr="00373EC5">
        <w:rPr>
          <w:b/>
          <w:sz w:val="20"/>
          <w:u w:val="single"/>
        </w:rPr>
        <w:t>I</w:t>
      </w:r>
      <w:r w:rsidR="00B752D7">
        <w:rPr>
          <w:b/>
          <w:sz w:val="20"/>
          <w:u w:val="single"/>
        </w:rPr>
        <w:t xml:space="preserve">n order to receive credit toward your </w:t>
      </w:r>
      <w:r w:rsidR="00373EC5">
        <w:rPr>
          <w:b/>
          <w:sz w:val="20"/>
          <w:u w:val="single"/>
        </w:rPr>
        <w:t>INFS</w:t>
      </w:r>
      <w:r w:rsidR="00B752D7">
        <w:rPr>
          <w:b/>
          <w:sz w:val="20"/>
          <w:u w:val="single"/>
        </w:rPr>
        <w:t xml:space="preserve"> B.B.A. degree, you must earn a C or better for this course.</w:t>
      </w:r>
    </w:p>
    <w:p w14:paraId="595DD075" w14:textId="77777777" w:rsidR="00DE4B8F" w:rsidRPr="00DE4B8F" w:rsidRDefault="00DE4B8F" w:rsidP="00DE4B8F">
      <w:pPr>
        <w:rPr>
          <w:sz w:val="20"/>
        </w:rPr>
      </w:pPr>
    </w:p>
    <w:p w14:paraId="7F130718" w14:textId="77777777" w:rsidR="00DE4B8F" w:rsidRPr="00DE4B8F" w:rsidRDefault="00DE4B8F" w:rsidP="00DE4B8F">
      <w:pPr>
        <w:ind w:left="720" w:hanging="720"/>
        <w:rPr>
          <w:sz w:val="20"/>
        </w:rPr>
      </w:pPr>
      <w:r w:rsidRPr="00DE4B8F">
        <w:rPr>
          <w:b/>
          <w:bCs/>
          <w:sz w:val="20"/>
        </w:rPr>
        <w:t xml:space="preserve"> </w:t>
      </w:r>
      <w:proofErr w:type="spellStart"/>
      <w:r w:rsidRPr="00DE4B8F">
        <w:rPr>
          <w:b/>
          <w:bCs/>
          <w:sz w:val="20"/>
        </w:rPr>
        <w:t>Homeworks</w:t>
      </w:r>
      <w:proofErr w:type="spellEnd"/>
      <w:r w:rsidRPr="00DE4B8F">
        <w:rPr>
          <w:b/>
          <w:bCs/>
          <w:sz w:val="20"/>
        </w:rPr>
        <w:t xml:space="preserve">:   </w:t>
      </w:r>
      <w:r>
        <w:rPr>
          <w:sz w:val="20"/>
        </w:rPr>
        <w:t>I</w:t>
      </w:r>
      <w:r w:rsidRPr="00DE4B8F">
        <w:rPr>
          <w:sz w:val="20"/>
        </w:rPr>
        <w:t xml:space="preserve">nstructions on how to complete your </w:t>
      </w:r>
      <w:proofErr w:type="spellStart"/>
      <w:r w:rsidRPr="00DE4B8F">
        <w:rPr>
          <w:sz w:val="20"/>
        </w:rPr>
        <w:t>homeworks</w:t>
      </w:r>
      <w:proofErr w:type="spellEnd"/>
      <w:r w:rsidRPr="00DE4B8F">
        <w:rPr>
          <w:sz w:val="20"/>
        </w:rPr>
        <w:t xml:space="preserve"> will be provided. </w:t>
      </w:r>
      <w:proofErr w:type="spellStart"/>
      <w:r w:rsidRPr="00DE4B8F">
        <w:rPr>
          <w:sz w:val="20"/>
        </w:rPr>
        <w:t>Homeworks</w:t>
      </w:r>
      <w:proofErr w:type="spellEnd"/>
      <w:r w:rsidRPr="00DE4B8F">
        <w:rPr>
          <w:sz w:val="20"/>
        </w:rPr>
        <w:t xml:space="preserve"> which fail to correctly implement the assigned elements will be corrected by the student and resubmitted. Your final homework grade will be the average of all the homework assignments equally weighted.</w:t>
      </w:r>
    </w:p>
    <w:p w14:paraId="180427D2" w14:textId="77777777" w:rsidR="00DE4B8F" w:rsidRPr="00DE4B8F" w:rsidRDefault="00DE4B8F" w:rsidP="00DE4B8F">
      <w:pPr>
        <w:rPr>
          <w:sz w:val="20"/>
        </w:rPr>
      </w:pPr>
    </w:p>
    <w:p w14:paraId="72785FC1" w14:textId="77777777" w:rsidR="00DE4B8F" w:rsidRPr="00DE4B8F" w:rsidRDefault="00DE4B8F" w:rsidP="00DE4B8F">
      <w:pPr>
        <w:ind w:left="720" w:hanging="720"/>
        <w:rPr>
          <w:sz w:val="20"/>
        </w:rPr>
      </w:pPr>
      <w:r w:rsidRPr="00DE4B8F">
        <w:rPr>
          <w:b/>
          <w:sz w:val="20"/>
        </w:rPr>
        <w:t xml:space="preserve"> Class Project: </w:t>
      </w:r>
      <w:r w:rsidRPr="00DE4B8F">
        <w:rPr>
          <w:sz w:val="20"/>
        </w:rPr>
        <w:t xml:space="preserve">During the semester, students will </w:t>
      </w:r>
      <w:r w:rsidR="00B67C00">
        <w:rPr>
          <w:sz w:val="20"/>
        </w:rPr>
        <w:t>work in</w:t>
      </w:r>
      <w:r w:rsidRPr="00DE4B8F">
        <w:rPr>
          <w:sz w:val="20"/>
        </w:rPr>
        <w:t xml:space="preserve"> 3-student teams to produce a </w:t>
      </w:r>
      <w:r>
        <w:rPr>
          <w:sz w:val="20"/>
        </w:rPr>
        <w:t xml:space="preserve">10-15 page research </w:t>
      </w:r>
      <w:r w:rsidRPr="00DE4B8F">
        <w:rPr>
          <w:sz w:val="20"/>
        </w:rPr>
        <w:t>paper on a new or emerging threat to information system security. Research the threat, explain how it works, identify source(s) of the threat, identify the vulnerability(</w:t>
      </w:r>
      <w:proofErr w:type="spellStart"/>
      <w:r w:rsidRPr="00DE4B8F">
        <w:rPr>
          <w:sz w:val="20"/>
        </w:rPr>
        <w:t>ies</w:t>
      </w:r>
      <w:proofErr w:type="spellEnd"/>
      <w:r w:rsidRPr="00DE4B8F">
        <w:rPr>
          <w:sz w:val="20"/>
        </w:rPr>
        <w:t>) they are exploiting, discuss observed instances of the attack being carried out, detail the expected impact(s) of a successful attack, describe 1) technological responses to the threat,  2) business impacts, 3) managerial/policy responses to the threat, 4) legal/compliance / ethical issues raised by the threat. USE published sources. CITE your sources properly. Write a correct REFERENCES section at the end of the paper</w:t>
      </w:r>
      <w:r w:rsidR="00B67C00">
        <w:rPr>
          <w:sz w:val="20"/>
        </w:rPr>
        <w:t>, using APA style citations</w:t>
      </w:r>
      <w:r w:rsidRPr="00DE4B8F">
        <w:rPr>
          <w:sz w:val="20"/>
        </w:rPr>
        <w:t xml:space="preserve">. At the end of the semester, all students will give a short (5 min.) presentation on their paper’s content, using </w:t>
      </w:r>
      <w:proofErr w:type="spellStart"/>
      <w:r w:rsidRPr="00DE4B8F">
        <w:rPr>
          <w:sz w:val="20"/>
        </w:rPr>
        <w:t>Powerpoint</w:t>
      </w:r>
      <w:proofErr w:type="spellEnd"/>
      <w:r w:rsidRPr="00DE4B8F">
        <w:rPr>
          <w:sz w:val="20"/>
        </w:rPr>
        <w:t xml:space="preserve"> or the equivalent. </w:t>
      </w:r>
    </w:p>
    <w:p w14:paraId="0EFE5F5C" w14:textId="77777777" w:rsidR="00DE4B8F" w:rsidRDefault="00DE4B8F" w:rsidP="00B97B4C">
      <w:pPr>
        <w:pStyle w:val="Heading2"/>
        <w:spacing w:before="0" w:beforeAutospacing="0" w:after="0" w:afterAutospacing="0"/>
        <w:rPr>
          <w:rFonts w:ascii="Times New Roman" w:hAnsi="Times New Roman"/>
          <w:sz w:val="20"/>
          <w:u w:val="single"/>
        </w:rPr>
      </w:pPr>
    </w:p>
    <w:p w14:paraId="4F9D03CB" w14:textId="47F18ED7" w:rsidR="009A2FC2" w:rsidRDefault="009A2FC2" w:rsidP="009A2FC2">
      <w:pPr>
        <w:ind w:left="720" w:hanging="720"/>
        <w:rPr>
          <w:sz w:val="20"/>
        </w:rPr>
      </w:pPr>
      <w:r w:rsidRPr="009A2FC2">
        <w:rPr>
          <w:b/>
          <w:bCs/>
          <w:sz w:val="20"/>
        </w:rPr>
        <w:t xml:space="preserve">Class Policies: </w:t>
      </w:r>
      <w:r w:rsidRPr="009A2FC2">
        <w:rPr>
          <w:sz w:val="20"/>
        </w:rPr>
        <w:t xml:space="preserve">Class starts promptly at </w:t>
      </w:r>
      <w:r w:rsidR="008932E9">
        <w:rPr>
          <w:sz w:val="20"/>
        </w:rPr>
        <w:t>5:0</w:t>
      </w:r>
      <w:r w:rsidR="00C91256">
        <w:rPr>
          <w:sz w:val="20"/>
        </w:rPr>
        <w:t>0</w:t>
      </w:r>
      <w:r w:rsidRPr="009A2FC2">
        <w:rPr>
          <w:sz w:val="20"/>
        </w:rPr>
        <w:t xml:space="preserve"> PM, at which time students are to be seated and ready to begin.</w:t>
      </w:r>
    </w:p>
    <w:p w14:paraId="55A76580" w14:textId="77777777" w:rsidR="009A2FC2" w:rsidRDefault="009A2FC2" w:rsidP="009A2FC2">
      <w:pPr>
        <w:ind w:left="720" w:hanging="720"/>
        <w:rPr>
          <w:sz w:val="20"/>
        </w:rPr>
      </w:pPr>
      <w:r>
        <w:rPr>
          <w:sz w:val="20"/>
        </w:rPr>
        <w:tab/>
      </w:r>
      <w:r w:rsidRPr="009A2FC2">
        <w:rPr>
          <w:sz w:val="20"/>
        </w:rPr>
        <w:t xml:space="preserve"> Attendance will be taken at the beginning of class. Students not responding to the roll at this time will be marked absent. Students who leave class early without prior permission from the instructor will be marked absent. </w:t>
      </w:r>
    </w:p>
    <w:p w14:paraId="11EDC8C7" w14:textId="77777777" w:rsidR="009A2FC2" w:rsidRPr="009A2FC2" w:rsidRDefault="009A2FC2" w:rsidP="009A2FC2">
      <w:pPr>
        <w:ind w:left="720" w:hanging="720"/>
        <w:rPr>
          <w:sz w:val="20"/>
        </w:rPr>
      </w:pPr>
      <w:r>
        <w:rPr>
          <w:sz w:val="20"/>
        </w:rPr>
        <w:tab/>
      </w:r>
      <w:r w:rsidRPr="009A2FC2">
        <w:rPr>
          <w:sz w:val="20"/>
        </w:rPr>
        <w:t xml:space="preserve">Students are responsible for all materials discussed during days on which they may be absent, so arrange with another student to get the notes from any sessions you miss. </w:t>
      </w:r>
    </w:p>
    <w:p w14:paraId="6A3C35A2" w14:textId="77777777" w:rsidR="009A2FC2" w:rsidRPr="009A2FC2" w:rsidRDefault="009A2FC2" w:rsidP="009A2FC2">
      <w:pPr>
        <w:ind w:left="720" w:hanging="720"/>
        <w:rPr>
          <w:sz w:val="20"/>
        </w:rPr>
      </w:pPr>
      <w:r>
        <w:rPr>
          <w:sz w:val="20"/>
        </w:rPr>
        <w:t xml:space="preserve">              </w:t>
      </w:r>
      <w:r w:rsidRPr="009A2FC2">
        <w:rPr>
          <w:sz w:val="20"/>
        </w:rPr>
        <w:t xml:space="preserve">If you cannot be present on the scheduled dates for the Midterm or Final exams, you must make arrangements with the professor beforehand. No make-up exams will be given. </w:t>
      </w:r>
    </w:p>
    <w:p w14:paraId="22E282A9" w14:textId="77777777" w:rsidR="009A2FC2" w:rsidRPr="009A2FC2" w:rsidRDefault="009A2FC2" w:rsidP="009A2FC2">
      <w:pPr>
        <w:ind w:left="720" w:hanging="720"/>
        <w:rPr>
          <w:sz w:val="20"/>
        </w:rPr>
      </w:pPr>
      <w:r>
        <w:rPr>
          <w:sz w:val="20"/>
        </w:rPr>
        <w:t xml:space="preserve">              </w:t>
      </w:r>
      <w:r w:rsidRPr="009A2FC2">
        <w:rPr>
          <w:sz w:val="20"/>
        </w:rPr>
        <w:t xml:space="preserve">Turn off all cellphones before class begins. Do not talk during lectures; raise your hand if there is something you do not understand. </w:t>
      </w:r>
    </w:p>
    <w:p w14:paraId="66BB5C11" w14:textId="77777777" w:rsidR="009A2FC2" w:rsidRPr="009A2FC2" w:rsidRDefault="009A2FC2" w:rsidP="009A2FC2">
      <w:pPr>
        <w:ind w:left="720" w:hanging="720"/>
        <w:rPr>
          <w:sz w:val="20"/>
        </w:rPr>
      </w:pPr>
      <w:r>
        <w:rPr>
          <w:sz w:val="20"/>
        </w:rPr>
        <w:t xml:space="preserve">             </w:t>
      </w:r>
      <w:r w:rsidRPr="009A2FC2">
        <w:rPr>
          <w:sz w:val="20"/>
        </w:rPr>
        <w:t xml:space="preserve"> Students are responsible for knowing all material in the assigned portions of the texts. </w:t>
      </w:r>
      <w:smartTag w:uri="urn:schemas-microsoft-com:office:smarttags" w:element="place">
        <w:smartTag w:uri="urn:schemas-microsoft-com:office:smarttags" w:element="City">
          <w:r w:rsidRPr="009A2FC2">
            <w:rPr>
              <w:sz w:val="20"/>
            </w:rPr>
            <w:t>Reading</w:t>
          </w:r>
        </w:smartTag>
      </w:smartTag>
      <w:r w:rsidRPr="009A2FC2">
        <w:rPr>
          <w:sz w:val="20"/>
        </w:rPr>
        <w:t xml:space="preserve"> assignments are given in the course schedule; students are expected to attend class having already read the material for that session. </w:t>
      </w:r>
    </w:p>
    <w:p w14:paraId="3CC7EDBD" w14:textId="77777777" w:rsidR="00D652A7" w:rsidRPr="009A2FC2" w:rsidRDefault="009A2FC2" w:rsidP="009A2FC2">
      <w:pPr>
        <w:pStyle w:val="Heading2"/>
        <w:spacing w:before="0" w:beforeAutospacing="0" w:after="0" w:afterAutospacing="0"/>
        <w:ind w:hanging="720"/>
        <w:rPr>
          <w:rFonts w:ascii="Times New Roman" w:hAnsi="Times New Roman"/>
          <w:sz w:val="20"/>
        </w:rPr>
      </w:pPr>
      <w:r w:rsidRPr="009A2FC2">
        <w:rPr>
          <w:rFonts w:ascii="Times New Roman" w:hAnsi="Times New Roman"/>
          <w:sz w:val="20"/>
        </w:rPr>
        <w:t xml:space="preserve">                          </w:t>
      </w:r>
      <w:r>
        <w:rPr>
          <w:rFonts w:ascii="Times New Roman" w:hAnsi="Times New Roman"/>
          <w:sz w:val="20"/>
        </w:rPr>
        <w:t xml:space="preserve">  </w:t>
      </w:r>
      <w:r w:rsidRPr="009A2FC2">
        <w:rPr>
          <w:rFonts w:ascii="Times New Roman" w:hAnsi="Times New Roman"/>
          <w:sz w:val="20"/>
        </w:rPr>
        <w:t>You should take extensive notes on the materials presented in class for your own study purposes.</w:t>
      </w:r>
    </w:p>
    <w:p w14:paraId="5CF84546" w14:textId="77777777" w:rsidR="009A2FC2" w:rsidRDefault="009A2FC2" w:rsidP="00B97B4C">
      <w:pPr>
        <w:pStyle w:val="NormalWeb"/>
        <w:spacing w:before="0" w:beforeAutospacing="0" w:after="0" w:afterAutospacing="0"/>
        <w:rPr>
          <w:rFonts w:ascii="Times New Roman" w:hAnsi="Times New Roman"/>
          <w:sz w:val="20"/>
        </w:rPr>
      </w:pPr>
    </w:p>
    <w:p w14:paraId="3B86718F" w14:textId="77777777" w:rsidR="00B233AB" w:rsidRDefault="00B233AB" w:rsidP="00B233AB">
      <w:pPr>
        <w:pStyle w:val="Default"/>
        <w:rPr>
          <w:sz w:val="20"/>
          <w:szCs w:val="20"/>
        </w:rPr>
      </w:pPr>
      <w:r>
        <w:rPr>
          <w:b/>
          <w:bCs/>
          <w:sz w:val="20"/>
          <w:szCs w:val="20"/>
        </w:rPr>
        <w:t xml:space="preserve">Group Project Grades </w:t>
      </w:r>
    </w:p>
    <w:p w14:paraId="2FBF60B4" w14:textId="77777777" w:rsidR="00B233AB" w:rsidRDefault="00B233AB" w:rsidP="00B233AB">
      <w:pPr>
        <w:pStyle w:val="Default"/>
        <w:numPr>
          <w:ilvl w:val="0"/>
          <w:numId w:val="9"/>
        </w:numPr>
        <w:rPr>
          <w:sz w:val="20"/>
          <w:szCs w:val="20"/>
        </w:rPr>
      </w:pPr>
      <w:r>
        <w:rPr>
          <w:sz w:val="20"/>
          <w:szCs w:val="20"/>
        </w:rPr>
        <w:t xml:space="preserve">Each group receives a single grade for a group project or term paper. </w:t>
      </w:r>
    </w:p>
    <w:p w14:paraId="5BEDA67E" w14:textId="77777777" w:rsidR="00B233AB" w:rsidRDefault="00B233AB" w:rsidP="00B233AB">
      <w:pPr>
        <w:pStyle w:val="Default"/>
        <w:numPr>
          <w:ilvl w:val="0"/>
          <w:numId w:val="9"/>
        </w:numPr>
        <w:rPr>
          <w:sz w:val="20"/>
          <w:szCs w:val="20"/>
        </w:rPr>
      </w:pPr>
      <w:r>
        <w:rPr>
          <w:sz w:val="20"/>
          <w:szCs w:val="20"/>
        </w:rPr>
        <w:t xml:space="preserve">Each group member in a group is expected to contribute equally to the group project and term paper. </w:t>
      </w:r>
    </w:p>
    <w:p w14:paraId="47190617" w14:textId="77777777" w:rsidR="00B233AB" w:rsidRDefault="00B233AB" w:rsidP="00B233AB">
      <w:pPr>
        <w:pStyle w:val="Default"/>
        <w:numPr>
          <w:ilvl w:val="0"/>
          <w:numId w:val="9"/>
        </w:numPr>
        <w:rPr>
          <w:sz w:val="20"/>
          <w:szCs w:val="20"/>
        </w:rPr>
      </w:pPr>
      <w:r>
        <w:rPr>
          <w:sz w:val="20"/>
          <w:szCs w:val="20"/>
        </w:rPr>
        <w:t xml:space="preserve">Each team will generate a collaborative agreement specifying the requirements for fair participation on the team. Any difficulties which may arise must be brought to the instructor’s attention before the end of classes. </w:t>
      </w:r>
    </w:p>
    <w:p w14:paraId="260B83CA" w14:textId="77777777" w:rsidR="00051B3F" w:rsidRPr="00051B3F" w:rsidRDefault="00051B3F" w:rsidP="00051B3F">
      <w:pPr>
        <w:rPr>
          <w:sz w:val="20"/>
        </w:rPr>
      </w:pPr>
      <w:r w:rsidRPr="00051B3F">
        <w:rPr>
          <w:sz w:val="20"/>
        </w:rPr>
        <w:t xml:space="preserve">Calendar of Activities </w:t>
      </w:r>
    </w:p>
    <w:p w14:paraId="22CB9149" w14:textId="33E8C011" w:rsidR="00051B3F" w:rsidRPr="00051B3F" w:rsidRDefault="00051B3F" w:rsidP="00051B3F">
      <w:pPr>
        <w:rPr>
          <w:sz w:val="20"/>
        </w:rPr>
      </w:pPr>
      <w:r w:rsidRPr="00051B3F">
        <w:rPr>
          <w:sz w:val="20"/>
        </w:rPr>
        <w:t>Some important dates for spring 20</w:t>
      </w:r>
      <w:r w:rsidR="008932E9">
        <w:rPr>
          <w:sz w:val="20"/>
        </w:rPr>
        <w:t>20</w:t>
      </w:r>
      <w:r w:rsidRPr="00051B3F">
        <w:rPr>
          <w:sz w:val="20"/>
        </w:rPr>
        <w:t xml:space="preserve"> include: </w:t>
      </w:r>
    </w:p>
    <w:p w14:paraId="443867C5" w14:textId="77777777" w:rsidR="008932E9" w:rsidRPr="008932E9" w:rsidRDefault="008932E9" w:rsidP="008932E9">
      <w:pPr>
        <w:rPr>
          <w:sz w:val="20"/>
        </w:rPr>
      </w:pPr>
      <w:r w:rsidRPr="008932E9">
        <w:rPr>
          <w:sz w:val="20"/>
        </w:rPr>
        <w:t>January 13</w:t>
      </w:r>
      <w:r w:rsidRPr="008932E9">
        <w:rPr>
          <w:sz w:val="20"/>
        </w:rPr>
        <w:tab/>
      </w:r>
      <w:r w:rsidRPr="008932E9">
        <w:rPr>
          <w:sz w:val="20"/>
        </w:rPr>
        <w:tab/>
        <w:t>First day of classes</w:t>
      </w:r>
    </w:p>
    <w:p w14:paraId="42F1D951" w14:textId="77777777" w:rsidR="008932E9" w:rsidRPr="008932E9" w:rsidRDefault="008932E9" w:rsidP="008932E9">
      <w:pPr>
        <w:rPr>
          <w:sz w:val="20"/>
        </w:rPr>
      </w:pPr>
      <w:r w:rsidRPr="008932E9">
        <w:rPr>
          <w:sz w:val="20"/>
        </w:rPr>
        <w:t>January 16</w:t>
      </w:r>
      <w:r w:rsidRPr="008932E9">
        <w:rPr>
          <w:sz w:val="20"/>
        </w:rPr>
        <w:tab/>
      </w:r>
      <w:r w:rsidRPr="008932E9">
        <w:rPr>
          <w:sz w:val="20"/>
        </w:rPr>
        <w:tab/>
        <w:t>Last day to add a course or register for Spring 2020</w:t>
      </w:r>
    </w:p>
    <w:p w14:paraId="532ACFB7" w14:textId="77777777" w:rsidR="008932E9" w:rsidRPr="008932E9" w:rsidRDefault="008932E9" w:rsidP="008932E9">
      <w:pPr>
        <w:rPr>
          <w:sz w:val="20"/>
        </w:rPr>
      </w:pPr>
      <w:r w:rsidRPr="008932E9">
        <w:rPr>
          <w:sz w:val="20"/>
        </w:rPr>
        <w:t>January 20</w:t>
      </w:r>
      <w:r w:rsidRPr="008932E9">
        <w:rPr>
          <w:sz w:val="20"/>
        </w:rPr>
        <w:tab/>
      </w:r>
      <w:r w:rsidRPr="008932E9">
        <w:rPr>
          <w:sz w:val="20"/>
        </w:rPr>
        <w:tab/>
        <w:t>Martin Luther King Jr. Holiday – NO classes</w:t>
      </w:r>
    </w:p>
    <w:p w14:paraId="2C6F90C6" w14:textId="77777777" w:rsidR="008932E9" w:rsidRPr="008932E9" w:rsidRDefault="008932E9" w:rsidP="008932E9">
      <w:pPr>
        <w:rPr>
          <w:sz w:val="20"/>
        </w:rPr>
      </w:pPr>
      <w:r w:rsidRPr="008932E9">
        <w:rPr>
          <w:sz w:val="20"/>
        </w:rPr>
        <w:t>March 9-14</w:t>
      </w:r>
      <w:r w:rsidRPr="008932E9">
        <w:rPr>
          <w:sz w:val="20"/>
        </w:rPr>
        <w:tab/>
      </w:r>
      <w:r w:rsidRPr="008932E9">
        <w:rPr>
          <w:sz w:val="20"/>
        </w:rPr>
        <w:tab/>
        <w:t>Spring Break – NO classes</w:t>
      </w:r>
    </w:p>
    <w:p w14:paraId="4F11C7FB" w14:textId="77777777" w:rsidR="008932E9" w:rsidRPr="008932E9" w:rsidRDefault="008932E9" w:rsidP="008932E9">
      <w:pPr>
        <w:rPr>
          <w:sz w:val="20"/>
        </w:rPr>
      </w:pPr>
      <w:r w:rsidRPr="008932E9">
        <w:rPr>
          <w:sz w:val="20"/>
        </w:rPr>
        <w:t>April 9</w:t>
      </w:r>
      <w:r w:rsidRPr="008932E9">
        <w:rPr>
          <w:sz w:val="20"/>
        </w:rPr>
        <w:tab/>
      </w:r>
      <w:r w:rsidRPr="008932E9">
        <w:rPr>
          <w:sz w:val="20"/>
        </w:rPr>
        <w:tab/>
      </w:r>
      <w:r w:rsidRPr="008932E9">
        <w:rPr>
          <w:sz w:val="20"/>
        </w:rPr>
        <w:tab/>
        <w:t>Last day to drop a course; will count toward the 6-drop rule</w:t>
      </w:r>
    </w:p>
    <w:p w14:paraId="7831D008" w14:textId="77777777" w:rsidR="008932E9" w:rsidRPr="008932E9" w:rsidRDefault="008932E9" w:rsidP="008932E9">
      <w:pPr>
        <w:rPr>
          <w:sz w:val="20"/>
        </w:rPr>
      </w:pPr>
      <w:r w:rsidRPr="008932E9">
        <w:rPr>
          <w:sz w:val="20"/>
        </w:rPr>
        <w:t>April 10-11</w:t>
      </w:r>
      <w:r w:rsidRPr="008932E9">
        <w:rPr>
          <w:sz w:val="20"/>
        </w:rPr>
        <w:tab/>
      </w:r>
      <w:r w:rsidRPr="008932E9">
        <w:rPr>
          <w:sz w:val="20"/>
        </w:rPr>
        <w:tab/>
        <w:t>Easter Holiday – NO classes</w:t>
      </w:r>
    </w:p>
    <w:p w14:paraId="2A06B9AB" w14:textId="77777777" w:rsidR="008932E9" w:rsidRPr="008932E9" w:rsidRDefault="008932E9" w:rsidP="008932E9">
      <w:pPr>
        <w:rPr>
          <w:sz w:val="20"/>
        </w:rPr>
      </w:pPr>
      <w:r w:rsidRPr="008932E9">
        <w:rPr>
          <w:sz w:val="20"/>
        </w:rPr>
        <w:t>April 30</w:t>
      </w:r>
      <w:r w:rsidRPr="008932E9">
        <w:rPr>
          <w:sz w:val="20"/>
        </w:rPr>
        <w:tab/>
      </w:r>
      <w:r w:rsidRPr="008932E9">
        <w:rPr>
          <w:sz w:val="20"/>
        </w:rPr>
        <w:tab/>
      </w:r>
      <w:r w:rsidRPr="008932E9">
        <w:rPr>
          <w:sz w:val="20"/>
        </w:rPr>
        <w:tab/>
        <w:t>Study Day – NO classes</w:t>
      </w:r>
    </w:p>
    <w:p w14:paraId="5F0DAB36" w14:textId="77777777" w:rsidR="008932E9" w:rsidRPr="008932E9" w:rsidRDefault="008932E9" w:rsidP="008932E9">
      <w:pPr>
        <w:rPr>
          <w:sz w:val="20"/>
        </w:rPr>
      </w:pPr>
      <w:r w:rsidRPr="008932E9">
        <w:rPr>
          <w:sz w:val="20"/>
        </w:rPr>
        <w:t>May 1-7</w:t>
      </w:r>
      <w:r w:rsidRPr="008932E9">
        <w:rPr>
          <w:sz w:val="20"/>
        </w:rPr>
        <w:tab/>
      </w:r>
      <w:r w:rsidRPr="008932E9">
        <w:rPr>
          <w:sz w:val="20"/>
        </w:rPr>
        <w:tab/>
        <w:t>Final Exams</w:t>
      </w:r>
    </w:p>
    <w:p w14:paraId="2A6E2B82" w14:textId="77777777" w:rsidR="008932E9" w:rsidRPr="008932E9" w:rsidRDefault="008932E9" w:rsidP="008932E9">
      <w:pPr>
        <w:rPr>
          <w:sz w:val="20"/>
        </w:rPr>
      </w:pPr>
      <w:r w:rsidRPr="008932E9">
        <w:rPr>
          <w:sz w:val="20"/>
        </w:rPr>
        <w:t>May 7</w:t>
      </w:r>
      <w:r w:rsidRPr="008932E9">
        <w:rPr>
          <w:sz w:val="20"/>
        </w:rPr>
        <w:tab/>
      </w:r>
      <w:r w:rsidRPr="008932E9">
        <w:rPr>
          <w:sz w:val="20"/>
        </w:rPr>
        <w:tab/>
      </w:r>
      <w:r w:rsidRPr="008932E9">
        <w:rPr>
          <w:sz w:val="20"/>
        </w:rPr>
        <w:tab/>
        <w:t>Spring classes end; Official last day of the term</w:t>
      </w:r>
    </w:p>
    <w:p w14:paraId="5F87DB7D" w14:textId="77777777" w:rsidR="008932E9" w:rsidRPr="008932E9" w:rsidRDefault="008932E9" w:rsidP="008932E9">
      <w:pPr>
        <w:rPr>
          <w:sz w:val="20"/>
        </w:rPr>
      </w:pPr>
      <w:r w:rsidRPr="008932E9">
        <w:rPr>
          <w:sz w:val="20"/>
        </w:rPr>
        <w:t>May 8-9</w:t>
      </w:r>
      <w:r w:rsidRPr="008932E9">
        <w:rPr>
          <w:sz w:val="20"/>
        </w:rPr>
        <w:tab/>
      </w:r>
      <w:r w:rsidRPr="008932E9">
        <w:rPr>
          <w:sz w:val="20"/>
        </w:rPr>
        <w:tab/>
        <w:t>Commencement Exercises</w:t>
      </w:r>
    </w:p>
    <w:p w14:paraId="44FEB055" w14:textId="77777777" w:rsidR="00051B3F" w:rsidRPr="00051B3F" w:rsidRDefault="00051B3F" w:rsidP="00051B3F">
      <w:pPr>
        <w:rPr>
          <w:sz w:val="20"/>
        </w:rPr>
      </w:pPr>
    </w:p>
    <w:p w14:paraId="79BF92B4" w14:textId="77777777" w:rsidR="00051B3F" w:rsidRPr="002D4783" w:rsidRDefault="00051B3F" w:rsidP="00051B3F">
      <w:pPr>
        <w:rPr>
          <w:b/>
          <w:sz w:val="20"/>
        </w:rPr>
      </w:pPr>
      <w:r w:rsidRPr="002D4783">
        <w:rPr>
          <w:b/>
          <w:sz w:val="20"/>
        </w:rPr>
        <w:t xml:space="preserve">UTRGV Policy Statements </w:t>
      </w:r>
    </w:p>
    <w:p w14:paraId="456BFDD3" w14:textId="77777777" w:rsidR="00051B3F" w:rsidRPr="00051B3F" w:rsidRDefault="00051B3F" w:rsidP="00051B3F">
      <w:pPr>
        <w:rPr>
          <w:sz w:val="20"/>
        </w:rPr>
      </w:pPr>
    </w:p>
    <w:p w14:paraId="60B6011D" w14:textId="6EE8616C" w:rsidR="008932E9" w:rsidRPr="008932E9" w:rsidRDefault="008932E9" w:rsidP="008932E9">
      <w:pPr>
        <w:rPr>
          <w:rFonts w:eastAsia="Calibri"/>
          <w:sz w:val="20"/>
        </w:rPr>
      </w:pPr>
      <w:r w:rsidRPr="008932E9">
        <w:rPr>
          <w:rFonts w:eastAsia="Calibri"/>
          <w:b/>
          <w:bCs/>
          <w:sz w:val="20"/>
          <w:u w:val="single"/>
        </w:rPr>
        <w:t>STUDENTS WITH DISABILITIES</w:t>
      </w:r>
      <w:r w:rsidRPr="008932E9">
        <w:rPr>
          <w:rFonts w:eastAsia="Calibri"/>
          <w:b/>
          <w:bCs/>
          <w:sz w:val="20"/>
        </w:rPr>
        <w:t>:</w:t>
      </w:r>
      <w:r w:rsidRPr="008932E9">
        <w:rPr>
          <w:rFonts w:eastAsia="Calibri"/>
          <w:sz w:val="20"/>
        </w:rPr>
        <w:t xml:space="preserve"> </w:t>
      </w:r>
      <w:bookmarkStart w:id="0" w:name="_Hlk14087121"/>
      <w:r w:rsidRPr="008932E9">
        <w:rPr>
          <w:rFonts w:eastAsia="Calibri"/>
          <w:sz w:val="20"/>
        </w:rPr>
        <w:t xml:space="preserve">Students with a documented disability (physical, psychological, learning, or other disability which affects academic performance) who would like to receive academic accommodations should contact </w:t>
      </w:r>
      <w:r w:rsidRPr="008932E9">
        <w:rPr>
          <w:rFonts w:eastAsia="Calibri"/>
          <w:b/>
          <w:bCs/>
          <w:sz w:val="20"/>
        </w:rPr>
        <w:t xml:space="preserve">Student Accessibility Services (SAS) </w:t>
      </w:r>
      <w:r w:rsidRPr="008932E9">
        <w:rPr>
          <w:rFonts w:eastAsia="Calibri"/>
          <w:sz w:val="20"/>
        </w:rPr>
        <w:t xml:space="preserve">for additional information. </w:t>
      </w:r>
      <w:proofErr w:type="gramStart"/>
      <w:r w:rsidRPr="008932E9">
        <w:rPr>
          <w:rFonts w:eastAsia="Calibri"/>
          <w:sz w:val="20"/>
        </w:rPr>
        <w:t>In order for</w:t>
      </w:r>
      <w:proofErr w:type="gramEnd"/>
      <w:r w:rsidRPr="008932E9">
        <w:rPr>
          <w:rFonts w:eastAsia="Calibri"/>
          <w:sz w:val="20"/>
        </w:rPr>
        <w:t xml:space="preserve"> accommodation requests to be considered for approval, the student is responsible for providing sufficient documentation of the disability to SAS and participating in an interactive discussion with SAS staff. Accommodations may be requested at any time but are not retroactive. Please contact SAS early in the semester/module for guidance. Students who experience a broken bone, severe injury, or undergo surgery may also be eligible for temporary accommodations.</w:t>
      </w:r>
    </w:p>
    <w:p w14:paraId="41559212" w14:textId="77777777" w:rsidR="008932E9" w:rsidRPr="008932E9" w:rsidRDefault="008932E9" w:rsidP="008932E9">
      <w:pPr>
        <w:rPr>
          <w:rFonts w:eastAsia="Calibri"/>
          <w:sz w:val="20"/>
        </w:rPr>
      </w:pPr>
    </w:p>
    <w:p w14:paraId="2762E351" w14:textId="1B4954F8" w:rsidR="008932E9" w:rsidRPr="008932E9" w:rsidRDefault="008932E9" w:rsidP="008932E9">
      <w:pPr>
        <w:rPr>
          <w:rFonts w:eastAsia="Calibri"/>
          <w:sz w:val="20"/>
        </w:rPr>
      </w:pPr>
      <w:r w:rsidRPr="008932E9">
        <w:rPr>
          <w:rFonts w:eastAsia="Calibri"/>
          <w:b/>
          <w:bCs/>
          <w:sz w:val="20"/>
        </w:rPr>
        <w:t>Pregnancy, Pregnancy-related, and Parenting Accommodations</w:t>
      </w:r>
      <w:r w:rsidR="00260C98">
        <w:rPr>
          <w:rFonts w:eastAsia="Calibri"/>
          <w:b/>
          <w:bCs/>
          <w:sz w:val="20"/>
        </w:rPr>
        <w:t xml:space="preserve">: </w:t>
      </w:r>
      <w:r w:rsidRPr="008932E9">
        <w:rPr>
          <w:rFonts w:eastAsia="Calibri"/>
          <w:sz w:val="20"/>
        </w:rPr>
        <w:t>Title IX of the Education Amendments of 1972 prohibits sex discrimination, which includes discrimination based on pregnancy, marital status, or parental status. Students seeking accommodations related to pregnancy, pregnancy-related condition, or parenting (reasonably immediate postpartum period) are encouraged to contact Student Accessibility Services for additional information and to request accommodations.</w:t>
      </w:r>
    </w:p>
    <w:p w14:paraId="17B74FC7" w14:textId="77777777" w:rsidR="008932E9" w:rsidRPr="008932E9" w:rsidRDefault="008932E9" w:rsidP="008932E9">
      <w:pPr>
        <w:rPr>
          <w:rFonts w:eastAsia="Calibri"/>
          <w:b/>
          <w:bCs/>
          <w:sz w:val="20"/>
        </w:rPr>
      </w:pPr>
    </w:p>
    <w:p w14:paraId="307D9983" w14:textId="21680FE6" w:rsidR="008932E9" w:rsidRPr="008932E9" w:rsidRDefault="008932E9" w:rsidP="008932E9">
      <w:pPr>
        <w:rPr>
          <w:rFonts w:eastAsia="Calibri"/>
          <w:sz w:val="20"/>
        </w:rPr>
      </w:pPr>
      <w:r w:rsidRPr="008932E9">
        <w:rPr>
          <w:rFonts w:eastAsia="Calibri"/>
          <w:b/>
          <w:bCs/>
          <w:sz w:val="20"/>
        </w:rPr>
        <w:t>Student Accessibility Services:</w:t>
      </w:r>
      <w:r w:rsidR="00260C98">
        <w:rPr>
          <w:rFonts w:eastAsia="Calibri"/>
          <w:b/>
          <w:bCs/>
          <w:sz w:val="20"/>
        </w:rPr>
        <w:t xml:space="preserve"> </w:t>
      </w:r>
      <w:r w:rsidRPr="008932E9">
        <w:rPr>
          <w:rFonts w:eastAsia="Calibri"/>
          <w:b/>
          <w:bCs/>
          <w:sz w:val="20"/>
        </w:rPr>
        <w:t>Brownsville Campus</w:t>
      </w:r>
      <w:r w:rsidRPr="008932E9">
        <w:rPr>
          <w:rFonts w:eastAsia="Calibri"/>
          <w:sz w:val="20"/>
        </w:rPr>
        <w:t xml:space="preserve">: Student Accessibility Services is located in 1.107 in the Music and Learning Center building (BMSLC) and can be contacted by phone at (956) 882-7374 or via email at </w:t>
      </w:r>
      <w:hyperlink r:id="rId5" w:history="1">
        <w:r w:rsidRPr="008932E9">
          <w:rPr>
            <w:rStyle w:val="Hyperlink"/>
            <w:rFonts w:eastAsia="Calibri"/>
            <w:sz w:val="20"/>
          </w:rPr>
          <w:t>ability@utrgv.edu</w:t>
        </w:r>
      </w:hyperlink>
      <w:r w:rsidRPr="008932E9">
        <w:rPr>
          <w:rFonts w:eastAsia="Calibri"/>
          <w:sz w:val="20"/>
        </w:rPr>
        <w:t xml:space="preserve">. </w:t>
      </w:r>
    </w:p>
    <w:p w14:paraId="5D770E54" w14:textId="77777777" w:rsidR="008932E9" w:rsidRPr="008932E9" w:rsidRDefault="008932E9" w:rsidP="008932E9">
      <w:pPr>
        <w:rPr>
          <w:rFonts w:eastAsia="Calibri"/>
          <w:b/>
          <w:bCs/>
          <w:sz w:val="20"/>
        </w:rPr>
      </w:pPr>
    </w:p>
    <w:p w14:paraId="3B6DA141" w14:textId="77777777" w:rsidR="008932E9" w:rsidRPr="008932E9" w:rsidRDefault="008932E9" w:rsidP="008932E9">
      <w:pPr>
        <w:rPr>
          <w:rFonts w:eastAsia="Calibri"/>
          <w:sz w:val="20"/>
        </w:rPr>
      </w:pPr>
      <w:r w:rsidRPr="008932E9">
        <w:rPr>
          <w:rFonts w:eastAsia="Calibri"/>
          <w:b/>
          <w:bCs/>
          <w:sz w:val="20"/>
        </w:rPr>
        <w:t>Edinburg Campus:</w:t>
      </w:r>
      <w:r w:rsidRPr="008932E9">
        <w:rPr>
          <w:rFonts w:eastAsia="Calibri"/>
          <w:sz w:val="20"/>
        </w:rPr>
        <w:t xml:space="preserve"> Student Accessibility Services is located in 108 University Center (EUCTR) and can be contacted by phone at (956) 665-7005 or via email at </w:t>
      </w:r>
      <w:hyperlink r:id="rId6" w:history="1">
        <w:r w:rsidRPr="008932E9">
          <w:rPr>
            <w:rStyle w:val="Hyperlink"/>
            <w:rFonts w:eastAsia="Calibri"/>
            <w:sz w:val="20"/>
          </w:rPr>
          <w:t>ability@utrgv.edu</w:t>
        </w:r>
      </w:hyperlink>
      <w:r w:rsidRPr="008932E9">
        <w:rPr>
          <w:rFonts w:eastAsia="Calibri"/>
          <w:sz w:val="20"/>
        </w:rPr>
        <w:t xml:space="preserve">. </w:t>
      </w:r>
    </w:p>
    <w:p w14:paraId="77D0144D" w14:textId="77777777" w:rsidR="008932E9" w:rsidRPr="008932E9" w:rsidRDefault="008932E9" w:rsidP="008932E9">
      <w:pPr>
        <w:rPr>
          <w:b/>
          <w:sz w:val="20"/>
          <w:u w:val="single"/>
        </w:rPr>
      </w:pPr>
    </w:p>
    <w:p w14:paraId="09DDDE45" w14:textId="66D7E5A8" w:rsidR="008932E9" w:rsidRPr="008932E9" w:rsidRDefault="008932E9" w:rsidP="008932E9">
      <w:pPr>
        <w:rPr>
          <w:sz w:val="20"/>
        </w:rPr>
      </w:pPr>
      <w:r w:rsidRPr="008932E9">
        <w:rPr>
          <w:b/>
          <w:sz w:val="20"/>
          <w:u w:val="single"/>
        </w:rPr>
        <w:t>MANDATORY COURSE EVALUATION PERIOD</w:t>
      </w:r>
      <w:r w:rsidRPr="008932E9">
        <w:rPr>
          <w:b/>
          <w:sz w:val="20"/>
        </w:rPr>
        <w:t>:</w:t>
      </w:r>
      <w:r w:rsidRPr="008932E9">
        <w:rPr>
          <w:sz w:val="20"/>
        </w:rPr>
        <w:t xml:space="preserve"> Students are required to complete an ONLINE evaluation of this course, accessed through your UTRGV account (</w:t>
      </w:r>
      <w:hyperlink r:id="rId7" w:history="1">
        <w:r w:rsidRPr="008932E9">
          <w:rPr>
            <w:rStyle w:val="Hyperlink"/>
            <w:sz w:val="20"/>
          </w:rPr>
          <w:t>http://my.utrgv.edu</w:t>
        </w:r>
      </w:hyperlink>
      <w:r w:rsidRPr="008932E9">
        <w:rPr>
          <w:sz w:val="20"/>
        </w:rPr>
        <w:t>); you will be contacted through email with further instructions.  Students who complete their evaluations will have priority access to their grades. Online evaluations will be available on or about:</w:t>
      </w:r>
      <w:r w:rsidR="00260C98">
        <w:rPr>
          <w:sz w:val="20"/>
        </w:rPr>
        <w:t xml:space="preserve"> </w:t>
      </w:r>
      <w:r w:rsidRPr="008932E9">
        <w:rPr>
          <w:sz w:val="20"/>
        </w:rPr>
        <w:t>April 10-29, 2020</w:t>
      </w:r>
    </w:p>
    <w:bookmarkEnd w:id="0"/>
    <w:p w14:paraId="1FA4C560" w14:textId="77777777" w:rsidR="008932E9" w:rsidRPr="008932E9" w:rsidRDefault="008932E9" w:rsidP="008932E9">
      <w:pPr>
        <w:rPr>
          <w:sz w:val="20"/>
        </w:rPr>
      </w:pPr>
    </w:p>
    <w:p w14:paraId="73A5C69D" w14:textId="03924C84" w:rsidR="008932E9" w:rsidRPr="008932E9" w:rsidRDefault="008932E9" w:rsidP="008932E9">
      <w:pPr>
        <w:rPr>
          <w:sz w:val="20"/>
        </w:rPr>
      </w:pPr>
      <w:r w:rsidRPr="008932E9">
        <w:rPr>
          <w:b/>
          <w:sz w:val="20"/>
          <w:u w:val="single"/>
        </w:rPr>
        <w:t>ATTENDANCE</w:t>
      </w:r>
      <w:r w:rsidRPr="008932E9">
        <w:rPr>
          <w:b/>
          <w:sz w:val="20"/>
        </w:rPr>
        <w:t>:</w:t>
      </w:r>
      <w:r w:rsidRPr="008932E9">
        <w:rPr>
          <w:sz w:val="20"/>
        </w:rPr>
        <w:t xml:space="preserve"> Students are expected to attend all scheduled classes and may be dropped from the course for excessive absences. </w:t>
      </w:r>
      <w:r w:rsidRPr="008932E9">
        <w:rPr>
          <w:i/>
          <w:sz w:val="20"/>
        </w:rPr>
        <w:t xml:space="preserve"> </w:t>
      </w:r>
      <w:r w:rsidRPr="008932E9">
        <w:rPr>
          <w:sz w:val="20"/>
        </w:rPr>
        <w:t xml:space="preserve">UTRGV’s attendance policy excuses students from attending class if they are participating in officially sponsored university activities, such as athletics; for observance of religious holy days; or for military service. Students should contact the instructor in advance of the excused absence and arrange to make up missed work or examinations. </w:t>
      </w:r>
    </w:p>
    <w:p w14:paraId="39C15EAF" w14:textId="77777777" w:rsidR="008932E9" w:rsidRPr="008932E9" w:rsidRDefault="008932E9" w:rsidP="008932E9">
      <w:pPr>
        <w:rPr>
          <w:sz w:val="20"/>
        </w:rPr>
      </w:pPr>
    </w:p>
    <w:p w14:paraId="0305E16D" w14:textId="4E0B72C7" w:rsidR="008932E9" w:rsidRPr="008932E9" w:rsidRDefault="008932E9" w:rsidP="008932E9">
      <w:pPr>
        <w:rPr>
          <w:rFonts w:eastAsia="Calibri"/>
          <w:b/>
          <w:bCs/>
          <w:sz w:val="20"/>
        </w:rPr>
      </w:pPr>
      <w:r w:rsidRPr="008932E9">
        <w:rPr>
          <w:rFonts w:eastAsia="Calibri"/>
          <w:b/>
          <w:bCs/>
          <w:sz w:val="20"/>
          <w:u w:val="single"/>
        </w:rPr>
        <w:t>SCHOLASTIC DISHONESTY</w:t>
      </w:r>
      <w:r w:rsidRPr="008932E9">
        <w:rPr>
          <w:rFonts w:eastAsia="Calibri"/>
          <w:b/>
          <w:bCs/>
          <w:sz w:val="20"/>
        </w:rPr>
        <w:t>:</w:t>
      </w:r>
      <w:r w:rsidRPr="008932E9">
        <w:rPr>
          <w:rFonts w:eastAsia="Calibri"/>
          <w:sz w:val="20"/>
        </w:rPr>
        <w:t xml:space="preserve"> As members of a community dedicated to Honesty, Integrity and Respect, students are reminded that those who engage in scholastic dishonesty are subject to disciplinary penalties, including the possibility of failure in the course and expulsion from the University. Scholastic dishonesty includes but is not limited to: cheating, plagiarism (including self-plagiarism), and collusion; submission for credit of any work or materials that are attributable in whole or in part to another person; taking an examination for another person; any act designed to give unfair advantage to a student; or the attempt to commit such acts. Since scholastic dishonesty harms the individual, all students and the integrity of the University, policies on scholastic dishonesty will be strictly enforced (Board of Regents Rules and Regulations, STU 02-100, and UTRGV Academic Integrity Guidelines). </w:t>
      </w:r>
      <w:r w:rsidRPr="008932E9">
        <w:rPr>
          <w:rFonts w:eastAsia="Calibri"/>
          <w:b/>
          <w:bCs/>
          <w:sz w:val="20"/>
        </w:rPr>
        <w:t>All scholastic dishonesty incidents will be reported to Student Rights and Responsibilities.</w:t>
      </w:r>
    </w:p>
    <w:p w14:paraId="13A5B48B" w14:textId="77777777" w:rsidR="008932E9" w:rsidRPr="008932E9" w:rsidRDefault="008932E9" w:rsidP="008932E9">
      <w:pPr>
        <w:rPr>
          <w:sz w:val="20"/>
        </w:rPr>
      </w:pPr>
    </w:p>
    <w:p w14:paraId="01096562" w14:textId="164C9305" w:rsidR="008932E9" w:rsidRPr="008932E9" w:rsidRDefault="008932E9" w:rsidP="008932E9">
      <w:pPr>
        <w:rPr>
          <w:rFonts w:eastAsia="Calibri"/>
          <w:sz w:val="20"/>
        </w:rPr>
      </w:pPr>
      <w:r w:rsidRPr="008932E9">
        <w:rPr>
          <w:rFonts w:eastAsia="Calibri"/>
          <w:b/>
          <w:bCs/>
          <w:sz w:val="20"/>
          <w:u w:val="single"/>
        </w:rPr>
        <w:t>SEXUAL MISCONDUCT and MANDATORY REPORTING:</w:t>
      </w:r>
      <w:r w:rsidRPr="008932E9">
        <w:rPr>
          <w:rFonts w:eastAsia="Calibri"/>
          <w:sz w:val="20"/>
        </w:rPr>
        <w:t>  In accordance with UT System regulations, your instructor is a “Responsible Employee” for reporting purposes under Title IX regulations and so must report to the Office of Institutional Equity &amp; Diversity (</w:t>
      </w:r>
      <w:hyperlink r:id="rId8" w:history="1">
        <w:r w:rsidRPr="008932E9">
          <w:rPr>
            <w:rStyle w:val="Hyperlink"/>
            <w:rFonts w:eastAsia="Calibri"/>
            <w:sz w:val="20"/>
          </w:rPr>
          <w:t>oie@utrgv.edu</w:t>
        </w:r>
      </w:hyperlink>
      <w:r w:rsidRPr="008932E9">
        <w:rPr>
          <w:rFonts w:eastAsia="Calibri"/>
          <w:sz w:val="20"/>
        </w:rPr>
        <w:t>) any instance, occurring during a student’s time in college, of sexual misconduct, which includes sexual assault, stalking, dating violence, domestic violence, and sexual harassment, about which she/he becomes aware during this course through writing, discussion, or personal disclosure. More information can be found at </w:t>
      </w:r>
      <w:hyperlink r:id="rId9" w:history="1">
        <w:r w:rsidRPr="008932E9">
          <w:rPr>
            <w:rStyle w:val="Hyperlink"/>
            <w:rFonts w:eastAsia="Calibri"/>
            <w:sz w:val="20"/>
          </w:rPr>
          <w:t>www.utrgv.edu/equity</w:t>
        </w:r>
      </w:hyperlink>
      <w:r w:rsidRPr="008932E9">
        <w:rPr>
          <w:rFonts w:eastAsia="Calibri"/>
          <w:sz w:val="20"/>
        </w:rPr>
        <w:t>, including confidential resources available on campus. The faculty and staff of UTRGV actively strive to provide a learning, working, and living environment that promotes personal integrity, civility, and mutual respect that is free from sexual misconduct, discrimination, and all forms of violence. If students, faculty, or staff would like confidential assistance, or have questions, they can contact OVAVP (Office for Victim Advocacy &amp; Violence Prevention) at (956) 665-8287, (956) 882-8282, or </w:t>
      </w:r>
      <w:hyperlink r:id="rId10" w:history="1">
        <w:r w:rsidRPr="008932E9">
          <w:rPr>
            <w:rStyle w:val="Hyperlink"/>
            <w:rFonts w:eastAsia="Calibri"/>
            <w:sz w:val="20"/>
          </w:rPr>
          <w:t>OVAVP@utrgv.edu</w:t>
        </w:r>
      </w:hyperlink>
      <w:r w:rsidRPr="008932E9">
        <w:rPr>
          <w:rFonts w:eastAsia="Calibri"/>
          <w:sz w:val="20"/>
        </w:rPr>
        <w:t>.</w:t>
      </w:r>
    </w:p>
    <w:p w14:paraId="60831AD2" w14:textId="77777777" w:rsidR="008932E9" w:rsidRPr="008932E9" w:rsidRDefault="008932E9" w:rsidP="008932E9">
      <w:pPr>
        <w:rPr>
          <w:b/>
          <w:sz w:val="20"/>
          <w:u w:val="single"/>
        </w:rPr>
      </w:pPr>
    </w:p>
    <w:p w14:paraId="2F958C18" w14:textId="77777777" w:rsidR="00260C98" w:rsidRDefault="00260C98" w:rsidP="008932E9">
      <w:pPr>
        <w:rPr>
          <w:b/>
          <w:sz w:val="20"/>
          <w:u w:val="single"/>
        </w:rPr>
      </w:pPr>
    </w:p>
    <w:p w14:paraId="063F5A34" w14:textId="15BE0471" w:rsidR="008932E9" w:rsidRPr="008932E9" w:rsidRDefault="008932E9" w:rsidP="008932E9">
      <w:pPr>
        <w:rPr>
          <w:sz w:val="20"/>
        </w:rPr>
      </w:pPr>
      <w:r w:rsidRPr="008932E9">
        <w:rPr>
          <w:b/>
          <w:sz w:val="20"/>
          <w:u w:val="single"/>
        </w:rPr>
        <w:t>COURSE DROPS</w:t>
      </w:r>
      <w:r w:rsidRPr="008932E9">
        <w:rPr>
          <w:b/>
          <w:sz w:val="20"/>
        </w:rPr>
        <w:t>:</w:t>
      </w:r>
      <w:r w:rsidRPr="008932E9">
        <w:rPr>
          <w:sz w:val="20"/>
        </w:rPr>
        <w:t xml:space="preserve"> </w:t>
      </w:r>
      <w:r w:rsidR="00260C98">
        <w:rPr>
          <w:sz w:val="20"/>
        </w:rPr>
        <w:t xml:space="preserve"> </w:t>
      </w:r>
      <w:r w:rsidRPr="008932E9">
        <w:rPr>
          <w:sz w:val="20"/>
        </w:rPr>
        <w:t>According to UTRGV policy, students may drop any class without penalty earning a grade of DR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that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14:paraId="47743E74" w14:textId="77777777" w:rsidR="008932E9" w:rsidRPr="008932E9" w:rsidRDefault="008932E9" w:rsidP="008932E9">
      <w:pPr>
        <w:pStyle w:val="Default"/>
        <w:rPr>
          <w:b/>
          <w:bCs/>
          <w:sz w:val="20"/>
          <w:szCs w:val="20"/>
          <w:u w:val="single"/>
        </w:rPr>
      </w:pPr>
    </w:p>
    <w:p w14:paraId="1F9BB020" w14:textId="315E12FE" w:rsidR="008932E9" w:rsidRPr="008932E9" w:rsidRDefault="008932E9" w:rsidP="008932E9">
      <w:pPr>
        <w:pStyle w:val="Default"/>
        <w:rPr>
          <w:sz w:val="20"/>
          <w:szCs w:val="20"/>
        </w:rPr>
      </w:pPr>
      <w:r w:rsidRPr="008932E9">
        <w:rPr>
          <w:b/>
          <w:bCs/>
          <w:sz w:val="20"/>
          <w:szCs w:val="20"/>
          <w:u w:val="single"/>
        </w:rPr>
        <w:t>STUDENT SERVICES</w:t>
      </w:r>
      <w:r w:rsidRPr="008932E9">
        <w:rPr>
          <w:b/>
          <w:bCs/>
          <w:sz w:val="20"/>
          <w:szCs w:val="20"/>
        </w:rPr>
        <w:t xml:space="preserve">: </w:t>
      </w:r>
      <w:r w:rsidRPr="008932E9">
        <w:rPr>
          <w:sz w:val="20"/>
          <w:szCs w:val="20"/>
        </w:rPr>
        <w:t>Students who demonstrate financial need have a variety of options when it comes to paying for college costs, such as scholarships, grants, loans and work-study. Students should visit the Students Services Center (U Central) for additional information. U Central is located in BMAIN 1.100 (Brownsville) or ESSBL 1.145 (Edinburg) or can be reached by email (</w:t>
      </w:r>
      <w:hyperlink r:id="rId11" w:history="1">
        <w:r w:rsidRPr="008932E9">
          <w:rPr>
            <w:rStyle w:val="Hyperlink"/>
            <w:sz w:val="20"/>
            <w:szCs w:val="20"/>
          </w:rPr>
          <w:t>ucentral@utrgv.edu</w:t>
        </w:r>
      </w:hyperlink>
      <w:r w:rsidRPr="008932E9">
        <w:rPr>
          <w:sz w:val="20"/>
          <w:szCs w:val="20"/>
        </w:rPr>
        <w:t xml:space="preserve">) or telephone: (888) 882-4026. In addition to financial aid, U Central can assist students with registration and admissions. </w:t>
      </w:r>
    </w:p>
    <w:p w14:paraId="32C0838F" w14:textId="77777777" w:rsidR="008932E9" w:rsidRPr="008932E9" w:rsidRDefault="008932E9" w:rsidP="008932E9">
      <w:pPr>
        <w:pStyle w:val="Default"/>
        <w:rPr>
          <w:sz w:val="20"/>
          <w:szCs w:val="20"/>
        </w:rPr>
      </w:pPr>
    </w:p>
    <w:p w14:paraId="1E83C6D0" w14:textId="77777777" w:rsidR="008932E9" w:rsidRPr="008932E9" w:rsidRDefault="008932E9" w:rsidP="008932E9">
      <w:pPr>
        <w:pStyle w:val="Default"/>
        <w:rPr>
          <w:sz w:val="20"/>
          <w:szCs w:val="20"/>
        </w:rPr>
      </w:pPr>
      <w:r w:rsidRPr="008932E9">
        <w:rPr>
          <w:sz w:val="20"/>
          <w:szCs w:val="20"/>
        </w:rPr>
        <w:t xml:space="preserve">Students seeking academic help in their studies can use university resources in addition to an instructor’s office hours. University Resources include the Advising Center, Career Center, Counseling Center, Learning Center, and Writing Center. The centers provide services such as tutoring, writing help, counseling services, critical thinking, study skills, degree planning, and student employment. In addition, services such as the Food Pantry are also provided. Locations are listed below.  </w:t>
      </w:r>
    </w:p>
    <w:p w14:paraId="406EE670" w14:textId="77777777" w:rsidR="008932E9" w:rsidRPr="00362757" w:rsidRDefault="008932E9" w:rsidP="008932E9">
      <w:pPr>
        <w:pStyle w:val="Default"/>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3596"/>
        <w:gridCol w:w="3597"/>
        <w:gridCol w:w="3597"/>
      </w:tblGrid>
      <w:tr w:rsidR="008932E9" w:rsidRPr="00907E33" w14:paraId="2C85EC07" w14:textId="77777777" w:rsidTr="0026426A">
        <w:tc>
          <w:tcPr>
            <w:tcW w:w="3596" w:type="dxa"/>
            <w:shd w:val="clear" w:color="auto" w:fill="EEECE1" w:themeFill="background2"/>
          </w:tcPr>
          <w:p w14:paraId="798B3E76" w14:textId="77777777" w:rsidR="008932E9" w:rsidRPr="008932E9" w:rsidRDefault="008932E9" w:rsidP="0026426A">
            <w:pPr>
              <w:pStyle w:val="Default"/>
              <w:rPr>
                <w:b/>
                <w:bCs/>
                <w:sz w:val="20"/>
                <w:szCs w:val="20"/>
              </w:rPr>
            </w:pPr>
            <w:r w:rsidRPr="008932E9">
              <w:rPr>
                <w:b/>
                <w:bCs/>
                <w:sz w:val="20"/>
                <w:szCs w:val="20"/>
              </w:rPr>
              <w:t>Center Name</w:t>
            </w:r>
          </w:p>
        </w:tc>
        <w:tc>
          <w:tcPr>
            <w:tcW w:w="3597" w:type="dxa"/>
            <w:shd w:val="clear" w:color="auto" w:fill="EEECE1" w:themeFill="background2"/>
          </w:tcPr>
          <w:p w14:paraId="6DE824A8" w14:textId="77777777" w:rsidR="008932E9" w:rsidRPr="008932E9" w:rsidRDefault="008932E9" w:rsidP="0026426A">
            <w:pPr>
              <w:pStyle w:val="Default"/>
              <w:rPr>
                <w:b/>
                <w:bCs/>
                <w:sz w:val="20"/>
                <w:szCs w:val="20"/>
              </w:rPr>
            </w:pPr>
            <w:r w:rsidRPr="008932E9">
              <w:rPr>
                <w:b/>
                <w:bCs/>
                <w:sz w:val="20"/>
                <w:szCs w:val="20"/>
              </w:rPr>
              <w:t>Brownsville Campus</w:t>
            </w:r>
          </w:p>
        </w:tc>
        <w:tc>
          <w:tcPr>
            <w:tcW w:w="3597" w:type="dxa"/>
            <w:shd w:val="clear" w:color="auto" w:fill="EEECE1" w:themeFill="background2"/>
          </w:tcPr>
          <w:p w14:paraId="7DD34188" w14:textId="77777777" w:rsidR="008932E9" w:rsidRPr="008932E9" w:rsidRDefault="008932E9" w:rsidP="0026426A">
            <w:pPr>
              <w:pStyle w:val="Default"/>
              <w:rPr>
                <w:b/>
                <w:bCs/>
                <w:sz w:val="20"/>
                <w:szCs w:val="20"/>
              </w:rPr>
            </w:pPr>
            <w:r w:rsidRPr="008932E9">
              <w:rPr>
                <w:b/>
                <w:bCs/>
                <w:sz w:val="20"/>
                <w:szCs w:val="20"/>
              </w:rPr>
              <w:t>Edinburg Campus</w:t>
            </w:r>
          </w:p>
        </w:tc>
      </w:tr>
      <w:tr w:rsidR="008932E9" w:rsidRPr="00907E33" w14:paraId="68656F6D" w14:textId="77777777" w:rsidTr="0026426A">
        <w:tc>
          <w:tcPr>
            <w:tcW w:w="3596" w:type="dxa"/>
          </w:tcPr>
          <w:p w14:paraId="28BC987E" w14:textId="77777777" w:rsidR="008932E9" w:rsidRPr="008932E9" w:rsidRDefault="008932E9" w:rsidP="0026426A">
            <w:pPr>
              <w:pStyle w:val="Default"/>
              <w:rPr>
                <w:b/>
                <w:bCs/>
                <w:sz w:val="20"/>
                <w:szCs w:val="20"/>
              </w:rPr>
            </w:pPr>
            <w:r w:rsidRPr="008932E9">
              <w:rPr>
                <w:b/>
                <w:bCs/>
                <w:sz w:val="20"/>
                <w:szCs w:val="20"/>
              </w:rPr>
              <w:t>Advising Center</w:t>
            </w:r>
          </w:p>
          <w:p w14:paraId="6632EC58" w14:textId="77777777" w:rsidR="008932E9" w:rsidRPr="008932E9" w:rsidRDefault="008932E9" w:rsidP="0026426A">
            <w:pPr>
              <w:pStyle w:val="Default"/>
              <w:rPr>
                <w:sz w:val="20"/>
                <w:szCs w:val="20"/>
              </w:rPr>
            </w:pPr>
            <w:hyperlink r:id="rId12" w:history="1">
              <w:r w:rsidRPr="008932E9">
                <w:rPr>
                  <w:rStyle w:val="Hyperlink"/>
                  <w:sz w:val="20"/>
                  <w:szCs w:val="20"/>
                </w:rPr>
                <w:t>AcademicAdvising@utrgv.edu</w:t>
              </w:r>
            </w:hyperlink>
            <w:r w:rsidRPr="008932E9">
              <w:rPr>
                <w:sz w:val="20"/>
                <w:szCs w:val="20"/>
              </w:rPr>
              <w:t xml:space="preserve"> </w:t>
            </w:r>
          </w:p>
        </w:tc>
        <w:tc>
          <w:tcPr>
            <w:tcW w:w="3597" w:type="dxa"/>
          </w:tcPr>
          <w:p w14:paraId="4AA1CC40" w14:textId="77777777" w:rsidR="008932E9" w:rsidRPr="008932E9" w:rsidRDefault="008932E9" w:rsidP="0026426A">
            <w:pPr>
              <w:pStyle w:val="Default"/>
              <w:rPr>
                <w:sz w:val="20"/>
                <w:szCs w:val="20"/>
              </w:rPr>
            </w:pPr>
            <w:r w:rsidRPr="008932E9">
              <w:rPr>
                <w:sz w:val="20"/>
                <w:szCs w:val="20"/>
              </w:rPr>
              <w:t>BMAIN 1.400</w:t>
            </w:r>
          </w:p>
          <w:p w14:paraId="3C259CC0" w14:textId="77777777" w:rsidR="008932E9" w:rsidRPr="008932E9" w:rsidRDefault="008932E9" w:rsidP="0026426A">
            <w:pPr>
              <w:pStyle w:val="Default"/>
              <w:rPr>
                <w:sz w:val="20"/>
                <w:szCs w:val="20"/>
              </w:rPr>
            </w:pPr>
            <w:r w:rsidRPr="008932E9">
              <w:rPr>
                <w:sz w:val="20"/>
                <w:szCs w:val="20"/>
              </w:rPr>
              <w:t>(956) 665-7120</w:t>
            </w:r>
          </w:p>
        </w:tc>
        <w:tc>
          <w:tcPr>
            <w:tcW w:w="3597" w:type="dxa"/>
          </w:tcPr>
          <w:p w14:paraId="09FB4200" w14:textId="77777777" w:rsidR="008932E9" w:rsidRPr="008932E9" w:rsidRDefault="008932E9" w:rsidP="0026426A">
            <w:pPr>
              <w:pStyle w:val="Default"/>
              <w:rPr>
                <w:sz w:val="20"/>
                <w:szCs w:val="20"/>
              </w:rPr>
            </w:pPr>
            <w:r w:rsidRPr="008932E9">
              <w:rPr>
                <w:sz w:val="20"/>
                <w:szCs w:val="20"/>
              </w:rPr>
              <w:t>ESWKH 101</w:t>
            </w:r>
          </w:p>
          <w:p w14:paraId="071FC216" w14:textId="77777777" w:rsidR="008932E9" w:rsidRPr="008932E9" w:rsidRDefault="008932E9" w:rsidP="0026426A">
            <w:pPr>
              <w:pStyle w:val="Default"/>
              <w:rPr>
                <w:sz w:val="20"/>
                <w:szCs w:val="20"/>
              </w:rPr>
            </w:pPr>
            <w:r w:rsidRPr="008932E9">
              <w:rPr>
                <w:sz w:val="20"/>
                <w:szCs w:val="20"/>
              </w:rPr>
              <w:t>(956) 665-7120</w:t>
            </w:r>
          </w:p>
        </w:tc>
      </w:tr>
      <w:tr w:rsidR="008932E9" w:rsidRPr="00907E33" w14:paraId="6B2348F5" w14:textId="77777777" w:rsidTr="0026426A">
        <w:tc>
          <w:tcPr>
            <w:tcW w:w="3596" w:type="dxa"/>
          </w:tcPr>
          <w:p w14:paraId="16709399" w14:textId="77777777" w:rsidR="008932E9" w:rsidRPr="008932E9" w:rsidRDefault="008932E9" w:rsidP="0026426A">
            <w:pPr>
              <w:pStyle w:val="Default"/>
              <w:rPr>
                <w:b/>
                <w:bCs/>
                <w:sz w:val="20"/>
                <w:szCs w:val="20"/>
              </w:rPr>
            </w:pPr>
            <w:r w:rsidRPr="008932E9">
              <w:rPr>
                <w:b/>
                <w:bCs/>
                <w:sz w:val="20"/>
                <w:szCs w:val="20"/>
              </w:rPr>
              <w:t>Career Center</w:t>
            </w:r>
          </w:p>
          <w:p w14:paraId="77DB16BE" w14:textId="77777777" w:rsidR="008932E9" w:rsidRPr="008932E9" w:rsidRDefault="008932E9" w:rsidP="0026426A">
            <w:pPr>
              <w:pStyle w:val="Default"/>
              <w:rPr>
                <w:sz w:val="20"/>
                <w:szCs w:val="20"/>
              </w:rPr>
            </w:pPr>
            <w:hyperlink r:id="rId13" w:history="1">
              <w:r w:rsidRPr="008932E9">
                <w:rPr>
                  <w:rStyle w:val="Hyperlink"/>
                  <w:sz w:val="20"/>
                  <w:szCs w:val="20"/>
                </w:rPr>
                <w:t>CareerCenter@utrgv.edu</w:t>
              </w:r>
            </w:hyperlink>
            <w:r w:rsidRPr="008932E9">
              <w:rPr>
                <w:sz w:val="20"/>
                <w:szCs w:val="20"/>
              </w:rPr>
              <w:t xml:space="preserve"> </w:t>
            </w:r>
          </w:p>
        </w:tc>
        <w:tc>
          <w:tcPr>
            <w:tcW w:w="3597" w:type="dxa"/>
          </w:tcPr>
          <w:p w14:paraId="2B045FC6" w14:textId="77777777" w:rsidR="008932E9" w:rsidRPr="008932E9" w:rsidRDefault="008932E9" w:rsidP="0026426A">
            <w:pPr>
              <w:pStyle w:val="Default"/>
              <w:rPr>
                <w:sz w:val="20"/>
                <w:szCs w:val="20"/>
              </w:rPr>
            </w:pPr>
            <w:r w:rsidRPr="008932E9">
              <w:rPr>
                <w:sz w:val="20"/>
                <w:szCs w:val="20"/>
              </w:rPr>
              <w:t>BCRTZ 129</w:t>
            </w:r>
          </w:p>
          <w:p w14:paraId="61DB065F" w14:textId="77777777" w:rsidR="008932E9" w:rsidRPr="008932E9" w:rsidRDefault="008932E9" w:rsidP="0026426A">
            <w:pPr>
              <w:pStyle w:val="Default"/>
              <w:rPr>
                <w:sz w:val="20"/>
                <w:szCs w:val="20"/>
              </w:rPr>
            </w:pPr>
            <w:r w:rsidRPr="008932E9">
              <w:rPr>
                <w:sz w:val="20"/>
                <w:szCs w:val="20"/>
              </w:rPr>
              <w:t>(956) 882-5627</w:t>
            </w:r>
          </w:p>
        </w:tc>
        <w:tc>
          <w:tcPr>
            <w:tcW w:w="3597" w:type="dxa"/>
          </w:tcPr>
          <w:p w14:paraId="2A904361" w14:textId="77777777" w:rsidR="008932E9" w:rsidRPr="008932E9" w:rsidRDefault="008932E9" w:rsidP="0026426A">
            <w:pPr>
              <w:pStyle w:val="Default"/>
              <w:rPr>
                <w:sz w:val="20"/>
                <w:szCs w:val="20"/>
              </w:rPr>
            </w:pPr>
            <w:r w:rsidRPr="008932E9">
              <w:rPr>
                <w:sz w:val="20"/>
                <w:szCs w:val="20"/>
              </w:rPr>
              <w:t>ESSBL 2.101</w:t>
            </w:r>
          </w:p>
          <w:p w14:paraId="7B75A40C" w14:textId="77777777" w:rsidR="008932E9" w:rsidRPr="008932E9" w:rsidRDefault="008932E9" w:rsidP="0026426A">
            <w:pPr>
              <w:pStyle w:val="Default"/>
              <w:rPr>
                <w:sz w:val="20"/>
                <w:szCs w:val="20"/>
              </w:rPr>
            </w:pPr>
            <w:r w:rsidRPr="008932E9">
              <w:rPr>
                <w:sz w:val="20"/>
                <w:szCs w:val="20"/>
              </w:rPr>
              <w:t>(956) 665-2243</w:t>
            </w:r>
          </w:p>
        </w:tc>
      </w:tr>
      <w:tr w:rsidR="008932E9" w:rsidRPr="00907E33" w14:paraId="047CF6C4" w14:textId="77777777" w:rsidTr="0026426A">
        <w:trPr>
          <w:trHeight w:val="557"/>
        </w:trPr>
        <w:tc>
          <w:tcPr>
            <w:tcW w:w="3596" w:type="dxa"/>
          </w:tcPr>
          <w:p w14:paraId="43B2CEB9" w14:textId="77777777" w:rsidR="008932E9" w:rsidRPr="008932E9" w:rsidRDefault="008932E9" w:rsidP="0026426A">
            <w:pPr>
              <w:pStyle w:val="Default"/>
              <w:rPr>
                <w:b/>
                <w:bCs/>
                <w:sz w:val="20"/>
                <w:szCs w:val="20"/>
              </w:rPr>
            </w:pPr>
            <w:r w:rsidRPr="008932E9">
              <w:rPr>
                <w:b/>
                <w:bCs/>
                <w:sz w:val="20"/>
                <w:szCs w:val="20"/>
              </w:rPr>
              <w:t>Counseling Center</w:t>
            </w:r>
          </w:p>
          <w:p w14:paraId="3DB16274" w14:textId="77777777" w:rsidR="008932E9" w:rsidRPr="008932E9" w:rsidRDefault="008932E9" w:rsidP="0026426A">
            <w:pPr>
              <w:pStyle w:val="Default"/>
              <w:rPr>
                <w:sz w:val="20"/>
                <w:szCs w:val="20"/>
              </w:rPr>
            </w:pPr>
            <w:hyperlink r:id="rId14" w:history="1">
              <w:r w:rsidRPr="008932E9">
                <w:rPr>
                  <w:rStyle w:val="Hyperlink"/>
                  <w:sz w:val="20"/>
                  <w:szCs w:val="20"/>
                </w:rPr>
                <w:t>Counseling@utrgv.edu</w:t>
              </w:r>
            </w:hyperlink>
            <w:r w:rsidRPr="008932E9">
              <w:rPr>
                <w:sz w:val="20"/>
                <w:szCs w:val="20"/>
              </w:rPr>
              <w:t xml:space="preserve"> </w:t>
            </w:r>
          </w:p>
          <w:p w14:paraId="746D7CEA" w14:textId="77777777" w:rsidR="008932E9" w:rsidRPr="008932E9" w:rsidRDefault="008932E9" w:rsidP="0026426A">
            <w:pPr>
              <w:pStyle w:val="Default"/>
              <w:rPr>
                <w:sz w:val="20"/>
                <w:szCs w:val="20"/>
              </w:rPr>
            </w:pPr>
            <w:hyperlink r:id="rId15" w:history="1">
              <w:r w:rsidRPr="008932E9">
                <w:rPr>
                  <w:rStyle w:val="Hyperlink"/>
                  <w:sz w:val="20"/>
                  <w:szCs w:val="20"/>
                </w:rPr>
                <w:t>Counseling and Related Services List</w:t>
              </w:r>
            </w:hyperlink>
          </w:p>
        </w:tc>
        <w:tc>
          <w:tcPr>
            <w:tcW w:w="3597" w:type="dxa"/>
          </w:tcPr>
          <w:p w14:paraId="275E16FE" w14:textId="77777777" w:rsidR="008932E9" w:rsidRPr="008932E9" w:rsidRDefault="008932E9" w:rsidP="0026426A">
            <w:pPr>
              <w:pStyle w:val="Default"/>
              <w:rPr>
                <w:sz w:val="20"/>
                <w:szCs w:val="20"/>
              </w:rPr>
            </w:pPr>
            <w:r w:rsidRPr="008932E9">
              <w:rPr>
                <w:sz w:val="20"/>
                <w:szCs w:val="20"/>
              </w:rPr>
              <w:t>BSTUN 2.10</w:t>
            </w:r>
          </w:p>
          <w:p w14:paraId="5FA4DD05" w14:textId="77777777" w:rsidR="008932E9" w:rsidRPr="008932E9" w:rsidRDefault="008932E9" w:rsidP="0026426A">
            <w:pPr>
              <w:pStyle w:val="Default"/>
              <w:rPr>
                <w:sz w:val="20"/>
                <w:szCs w:val="20"/>
              </w:rPr>
            </w:pPr>
            <w:r w:rsidRPr="008932E9">
              <w:rPr>
                <w:sz w:val="20"/>
                <w:szCs w:val="20"/>
              </w:rPr>
              <w:t>(956) 882-3897</w:t>
            </w:r>
          </w:p>
          <w:p w14:paraId="52C00559" w14:textId="77777777" w:rsidR="008932E9" w:rsidRPr="008932E9" w:rsidRDefault="008932E9" w:rsidP="0026426A">
            <w:pPr>
              <w:pStyle w:val="Default"/>
              <w:rPr>
                <w:sz w:val="20"/>
                <w:szCs w:val="20"/>
              </w:rPr>
            </w:pPr>
          </w:p>
        </w:tc>
        <w:tc>
          <w:tcPr>
            <w:tcW w:w="3597" w:type="dxa"/>
          </w:tcPr>
          <w:p w14:paraId="2B99FCD4" w14:textId="77777777" w:rsidR="008932E9" w:rsidRPr="008932E9" w:rsidRDefault="008932E9" w:rsidP="0026426A">
            <w:pPr>
              <w:pStyle w:val="Default"/>
              <w:rPr>
                <w:sz w:val="20"/>
                <w:szCs w:val="20"/>
              </w:rPr>
            </w:pPr>
            <w:r w:rsidRPr="008932E9">
              <w:rPr>
                <w:sz w:val="20"/>
                <w:szCs w:val="20"/>
              </w:rPr>
              <w:t>EUCTR 109</w:t>
            </w:r>
          </w:p>
          <w:p w14:paraId="4D850E28" w14:textId="77777777" w:rsidR="008932E9" w:rsidRPr="008932E9" w:rsidRDefault="008932E9" w:rsidP="0026426A">
            <w:pPr>
              <w:pStyle w:val="Default"/>
              <w:rPr>
                <w:sz w:val="20"/>
                <w:szCs w:val="20"/>
              </w:rPr>
            </w:pPr>
            <w:r w:rsidRPr="008932E9">
              <w:rPr>
                <w:sz w:val="20"/>
                <w:szCs w:val="20"/>
              </w:rPr>
              <w:t>(956) 665-2574</w:t>
            </w:r>
          </w:p>
        </w:tc>
      </w:tr>
      <w:tr w:rsidR="008932E9" w:rsidRPr="00907E33" w14:paraId="022290D4" w14:textId="77777777" w:rsidTr="0026426A">
        <w:trPr>
          <w:trHeight w:val="557"/>
        </w:trPr>
        <w:tc>
          <w:tcPr>
            <w:tcW w:w="3596" w:type="dxa"/>
          </w:tcPr>
          <w:p w14:paraId="491375B3" w14:textId="77777777" w:rsidR="008932E9" w:rsidRPr="008932E9" w:rsidRDefault="008932E9" w:rsidP="0026426A">
            <w:pPr>
              <w:pStyle w:val="Default"/>
              <w:rPr>
                <w:b/>
                <w:bCs/>
                <w:sz w:val="20"/>
                <w:szCs w:val="20"/>
              </w:rPr>
            </w:pPr>
            <w:r w:rsidRPr="008932E9">
              <w:rPr>
                <w:b/>
                <w:bCs/>
                <w:sz w:val="20"/>
                <w:szCs w:val="20"/>
              </w:rPr>
              <w:t>Food Pantry</w:t>
            </w:r>
          </w:p>
          <w:p w14:paraId="0A972C39" w14:textId="77777777" w:rsidR="008932E9" w:rsidRPr="008932E9" w:rsidRDefault="008932E9" w:rsidP="0026426A">
            <w:pPr>
              <w:pStyle w:val="Default"/>
              <w:rPr>
                <w:sz w:val="20"/>
                <w:szCs w:val="20"/>
              </w:rPr>
            </w:pPr>
            <w:hyperlink r:id="rId16" w:history="1">
              <w:r w:rsidRPr="008932E9">
                <w:rPr>
                  <w:rStyle w:val="Hyperlink"/>
                  <w:sz w:val="20"/>
                  <w:szCs w:val="20"/>
                </w:rPr>
                <w:t>FoodPantry@utrgv.edu</w:t>
              </w:r>
            </w:hyperlink>
            <w:r w:rsidRPr="008932E9">
              <w:rPr>
                <w:sz w:val="20"/>
                <w:szCs w:val="20"/>
              </w:rPr>
              <w:t xml:space="preserve"> </w:t>
            </w:r>
          </w:p>
        </w:tc>
        <w:tc>
          <w:tcPr>
            <w:tcW w:w="3597" w:type="dxa"/>
          </w:tcPr>
          <w:p w14:paraId="6488322A" w14:textId="77777777" w:rsidR="008932E9" w:rsidRPr="008932E9" w:rsidRDefault="008932E9" w:rsidP="0026426A">
            <w:pPr>
              <w:pStyle w:val="Default"/>
              <w:rPr>
                <w:sz w:val="20"/>
                <w:szCs w:val="20"/>
              </w:rPr>
            </w:pPr>
            <w:r w:rsidRPr="008932E9">
              <w:rPr>
                <w:sz w:val="20"/>
                <w:szCs w:val="20"/>
              </w:rPr>
              <w:t>BCAVL 101 &amp; 102</w:t>
            </w:r>
          </w:p>
          <w:p w14:paraId="57F95C95" w14:textId="77777777" w:rsidR="008932E9" w:rsidRPr="008932E9" w:rsidRDefault="008932E9" w:rsidP="0026426A">
            <w:pPr>
              <w:pStyle w:val="Default"/>
              <w:rPr>
                <w:sz w:val="20"/>
                <w:szCs w:val="20"/>
              </w:rPr>
            </w:pPr>
            <w:r w:rsidRPr="008932E9">
              <w:rPr>
                <w:sz w:val="20"/>
                <w:szCs w:val="20"/>
              </w:rPr>
              <w:t>(956) 882-7126</w:t>
            </w:r>
          </w:p>
        </w:tc>
        <w:tc>
          <w:tcPr>
            <w:tcW w:w="3597" w:type="dxa"/>
          </w:tcPr>
          <w:p w14:paraId="1461AC7A" w14:textId="77777777" w:rsidR="008932E9" w:rsidRPr="008932E9" w:rsidRDefault="008932E9" w:rsidP="0026426A">
            <w:pPr>
              <w:pStyle w:val="Default"/>
              <w:rPr>
                <w:sz w:val="20"/>
                <w:szCs w:val="20"/>
              </w:rPr>
            </w:pPr>
            <w:r w:rsidRPr="008932E9">
              <w:rPr>
                <w:sz w:val="20"/>
                <w:szCs w:val="20"/>
              </w:rPr>
              <w:t>EUCTR 114</w:t>
            </w:r>
            <w:r w:rsidRPr="008932E9">
              <w:rPr>
                <w:sz w:val="20"/>
                <w:szCs w:val="20"/>
              </w:rPr>
              <w:br/>
              <w:t>(956) 665-3663</w:t>
            </w:r>
          </w:p>
        </w:tc>
      </w:tr>
      <w:tr w:rsidR="008932E9" w:rsidRPr="00907E33" w14:paraId="34097B3E" w14:textId="77777777" w:rsidTr="0026426A">
        <w:tc>
          <w:tcPr>
            <w:tcW w:w="3596" w:type="dxa"/>
          </w:tcPr>
          <w:p w14:paraId="031AB397" w14:textId="77777777" w:rsidR="008932E9" w:rsidRPr="008932E9" w:rsidRDefault="008932E9" w:rsidP="0026426A">
            <w:pPr>
              <w:pStyle w:val="Default"/>
              <w:rPr>
                <w:b/>
                <w:bCs/>
                <w:sz w:val="20"/>
                <w:szCs w:val="20"/>
              </w:rPr>
            </w:pPr>
            <w:r w:rsidRPr="008932E9">
              <w:rPr>
                <w:b/>
                <w:bCs/>
                <w:sz w:val="20"/>
                <w:szCs w:val="20"/>
              </w:rPr>
              <w:t>Learning Center</w:t>
            </w:r>
          </w:p>
          <w:p w14:paraId="32685F88" w14:textId="77777777" w:rsidR="008932E9" w:rsidRPr="008932E9" w:rsidRDefault="008932E9" w:rsidP="0026426A">
            <w:pPr>
              <w:pStyle w:val="Default"/>
              <w:rPr>
                <w:sz w:val="20"/>
                <w:szCs w:val="20"/>
              </w:rPr>
            </w:pPr>
            <w:hyperlink r:id="rId17" w:history="1">
              <w:r w:rsidRPr="008932E9">
                <w:rPr>
                  <w:rStyle w:val="Hyperlink"/>
                  <w:sz w:val="20"/>
                  <w:szCs w:val="20"/>
                </w:rPr>
                <w:t>LearningCenter@utrgv.edu</w:t>
              </w:r>
            </w:hyperlink>
          </w:p>
        </w:tc>
        <w:tc>
          <w:tcPr>
            <w:tcW w:w="3597" w:type="dxa"/>
          </w:tcPr>
          <w:p w14:paraId="6925AD4E" w14:textId="77777777" w:rsidR="008932E9" w:rsidRPr="008932E9" w:rsidRDefault="008932E9" w:rsidP="0026426A">
            <w:pPr>
              <w:pStyle w:val="Default"/>
              <w:rPr>
                <w:sz w:val="20"/>
                <w:szCs w:val="20"/>
              </w:rPr>
            </w:pPr>
            <w:r w:rsidRPr="008932E9">
              <w:rPr>
                <w:sz w:val="20"/>
                <w:szCs w:val="20"/>
              </w:rPr>
              <w:t>BMSLC 2.118</w:t>
            </w:r>
          </w:p>
          <w:p w14:paraId="657677C7" w14:textId="77777777" w:rsidR="008932E9" w:rsidRPr="008932E9" w:rsidRDefault="008932E9" w:rsidP="0026426A">
            <w:pPr>
              <w:pStyle w:val="Default"/>
              <w:rPr>
                <w:sz w:val="20"/>
                <w:szCs w:val="20"/>
              </w:rPr>
            </w:pPr>
            <w:r w:rsidRPr="008932E9">
              <w:rPr>
                <w:sz w:val="20"/>
                <w:szCs w:val="20"/>
              </w:rPr>
              <w:t>(956) 882-8208</w:t>
            </w:r>
          </w:p>
        </w:tc>
        <w:tc>
          <w:tcPr>
            <w:tcW w:w="3597" w:type="dxa"/>
          </w:tcPr>
          <w:p w14:paraId="0CDE0375" w14:textId="77777777" w:rsidR="008932E9" w:rsidRPr="008932E9" w:rsidRDefault="008932E9" w:rsidP="0026426A">
            <w:pPr>
              <w:pStyle w:val="Default"/>
              <w:rPr>
                <w:sz w:val="20"/>
                <w:szCs w:val="20"/>
              </w:rPr>
            </w:pPr>
            <w:r w:rsidRPr="008932E9">
              <w:rPr>
                <w:sz w:val="20"/>
                <w:szCs w:val="20"/>
              </w:rPr>
              <w:t>ELCTR 100</w:t>
            </w:r>
          </w:p>
          <w:p w14:paraId="3C376424" w14:textId="77777777" w:rsidR="008932E9" w:rsidRPr="008932E9" w:rsidRDefault="008932E9" w:rsidP="0026426A">
            <w:pPr>
              <w:pStyle w:val="Default"/>
              <w:rPr>
                <w:sz w:val="20"/>
                <w:szCs w:val="20"/>
              </w:rPr>
            </w:pPr>
            <w:r w:rsidRPr="008932E9">
              <w:rPr>
                <w:sz w:val="20"/>
                <w:szCs w:val="20"/>
              </w:rPr>
              <w:t>(956) 665-2585</w:t>
            </w:r>
          </w:p>
        </w:tc>
      </w:tr>
      <w:tr w:rsidR="008932E9" w:rsidRPr="00907E33" w14:paraId="0AD7235B" w14:textId="77777777" w:rsidTr="0026426A">
        <w:tc>
          <w:tcPr>
            <w:tcW w:w="3596" w:type="dxa"/>
          </w:tcPr>
          <w:p w14:paraId="6AC9BBE8" w14:textId="77777777" w:rsidR="008932E9" w:rsidRPr="008932E9" w:rsidRDefault="008932E9" w:rsidP="0026426A">
            <w:pPr>
              <w:pStyle w:val="Default"/>
              <w:rPr>
                <w:b/>
                <w:bCs/>
                <w:sz w:val="20"/>
                <w:szCs w:val="20"/>
              </w:rPr>
            </w:pPr>
            <w:r w:rsidRPr="008932E9">
              <w:rPr>
                <w:b/>
                <w:bCs/>
                <w:sz w:val="20"/>
                <w:szCs w:val="20"/>
              </w:rPr>
              <w:t>Writing Center</w:t>
            </w:r>
          </w:p>
          <w:p w14:paraId="583AB0EF" w14:textId="77777777" w:rsidR="008932E9" w:rsidRPr="008932E9" w:rsidRDefault="008932E9" w:rsidP="0026426A">
            <w:pPr>
              <w:pStyle w:val="Default"/>
              <w:rPr>
                <w:sz w:val="20"/>
                <w:szCs w:val="20"/>
              </w:rPr>
            </w:pPr>
            <w:hyperlink r:id="rId18" w:history="1">
              <w:r w:rsidRPr="008932E9">
                <w:rPr>
                  <w:rStyle w:val="Hyperlink"/>
                  <w:sz w:val="20"/>
                  <w:szCs w:val="20"/>
                </w:rPr>
                <w:t>WC@utrgv.edu</w:t>
              </w:r>
            </w:hyperlink>
            <w:r w:rsidRPr="008932E9">
              <w:rPr>
                <w:sz w:val="20"/>
                <w:szCs w:val="20"/>
              </w:rPr>
              <w:t xml:space="preserve"> </w:t>
            </w:r>
          </w:p>
        </w:tc>
        <w:tc>
          <w:tcPr>
            <w:tcW w:w="3597" w:type="dxa"/>
          </w:tcPr>
          <w:p w14:paraId="5EA2B230" w14:textId="77777777" w:rsidR="008932E9" w:rsidRPr="008932E9" w:rsidRDefault="008932E9" w:rsidP="0026426A">
            <w:pPr>
              <w:pStyle w:val="Default"/>
              <w:rPr>
                <w:sz w:val="20"/>
                <w:szCs w:val="20"/>
              </w:rPr>
            </w:pPr>
            <w:r w:rsidRPr="008932E9">
              <w:rPr>
                <w:sz w:val="20"/>
                <w:szCs w:val="20"/>
              </w:rPr>
              <w:t>BUBLB 3.206</w:t>
            </w:r>
          </w:p>
          <w:p w14:paraId="229AD4D3" w14:textId="77777777" w:rsidR="008932E9" w:rsidRPr="008932E9" w:rsidRDefault="008932E9" w:rsidP="0026426A">
            <w:pPr>
              <w:pStyle w:val="Default"/>
              <w:rPr>
                <w:sz w:val="20"/>
                <w:szCs w:val="20"/>
              </w:rPr>
            </w:pPr>
            <w:r w:rsidRPr="008932E9">
              <w:rPr>
                <w:sz w:val="20"/>
                <w:szCs w:val="20"/>
              </w:rPr>
              <w:t>(956) 882-7065</w:t>
            </w:r>
          </w:p>
        </w:tc>
        <w:tc>
          <w:tcPr>
            <w:tcW w:w="3597" w:type="dxa"/>
          </w:tcPr>
          <w:p w14:paraId="28E36005" w14:textId="77777777" w:rsidR="008932E9" w:rsidRPr="008932E9" w:rsidRDefault="008932E9" w:rsidP="0026426A">
            <w:pPr>
              <w:pStyle w:val="Default"/>
              <w:rPr>
                <w:sz w:val="20"/>
                <w:szCs w:val="20"/>
              </w:rPr>
            </w:pPr>
            <w:r w:rsidRPr="008932E9">
              <w:rPr>
                <w:sz w:val="20"/>
                <w:szCs w:val="20"/>
              </w:rPr>
              <w:t>ESTAC 3.119</w:t>
            </w:r>
          </w:p>
          <w:p w14:paraId="35E77097" w14:textId="77777777" w:rsidR="008932E9" w:rsidRPr="008932E9" w:rsidRDefault="008932E9" w:rsidP="0026426A">
            <w:pPr>
              <w:pStyle w:val="Default"/>
              <w:rPr>
                <w:sz w:val="20"/>
                <w:szCs w:val="20"/>
              </w:rPr>
            </w:pPr>
            <w:r w:rsidRPr="008932E9">
              <w:rPr>
                <w:sz w:val="20"/>
                <w:szCs w:val="20"/>
              </w:rPr>
              <w:t>(956) 665-2538</w:t>
            </w:r>
          </w:p>
        </w:tc>
      </w:tr>
    </w:tbl>
    <w:p w14:paraId="7A740D02" w14:textId="77777777" w:rsidR="008932E9" w:rsidRPr="00D766E8" w:rsidRDefault="008932E9" w:rsidP="008932E9">
      <w:pPr>
        <w:pStyle w:val="Default"/>
        <w:rPr>
          <w:rFonts w:asciiTheme="minorHAnsi" w:hAnsiTheme="minorHAnsi" w:cstheme="minorHAnsi"/>
          <w:sz w:val="2"/>
          <w:szCs w:val="2"/>
        </w:rPr>
      </w:pPr>
    </w:p>
    <w:p w14:paraId="467F9220" w14:textId="77777777" w:rsidR="00B233AB" w:rsidRDefault="00B233AB" w:rsidP="00051B3F">
      <w:pPr>
        <w:rPr>
          <w:sz w:val="20"/>
        </w:rPr>
      </w:pPr>
    </w:p>
    <w:p w14:paraId="2715A3ED" w14:textId="77777777" w:rsidR="00FE3513" w:rsidRDefault="00716D09" w:rsidP="00B97B4C">
      <w:pPr>
        <w:pStyle w:val="Heading2"/>
        <w:spacing w:before="0" w:beforeAutospacing="0" w:after="0" w:afterAutospacing="0"/>
        <w:rPr>
          <w:rFonts w:ascii="Times New Roman" w:hAnsi="Times New Roman"/>
          <w:sz w:val="20"/>
        </w:rPr>
      </w:pPr>
      <w:r>
        <w:rPr>
          <w:rFonts w:ascii="Times New Roman" w:hAnsi="Times New Roman"/>
          <w:sz w:val="20"/>
        </w:rPr>
        <w:t xml:space="preserve">COURSE SCHEDULE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140"/>
        <w:gridCol w:w="4680"/>
      </w:tblGrid>
      <w:tr w:rsidR="00DC3FFD" w14:paraId="183FE12D" w14:textId="77777777" w:rsidTr="00DC3FFD">
        <w:trPr>
          <w:trHeight w:val="368"/>
        </w:trPr>
        <w:tc>
          <w:tcPr>
            <w:tcW w:w="1080" w:type="dxa"/>
            <w:tcBorders>
              <w:top w:val="single" w:sz="4" w:space="0" w:color="auto"/>
              <w:left w:val="single" w:sz="4" w:space="0" w:color="auto"/>
              <w:bottom w:val="single" w:sz="4" w:space="0" w:color="auto"/>
              <w:right w:val="single" w:sz="4" w:space="0" w:color="auto"/>
            </w:tcBorders>
            <w:vAlign w:val="center"/>
          </w:tcPr>
          <w:p w14:paraId="043E8DD3" w14:textId="77777777" w:rsidR="00DC3FFD" w:rsidRPr="00540B45" w:rsidRDefault="00DC3FFD" w:rsidP="00C908BE">
            <w:pPr>
              <w:rPr>
                <w:b/>
                <w:bCs/>
                <w:sz w:val="20"/>
              </w:rPr>
            </w:pPr>
            <w:r w:rsidRPr="00540B45">
              <w:rPr>
                <w:b/>
                <w:bCs/>
                <w:sz w:val="20"/>
              </w:rPr>
              <w:t>Class</w:t>
            </w:r>
          </w:p>
        </w:tc>
        <w:tc>
          <w:tcPr>
            <w:tcW w:w="4140" w:type="dxa"/>
            <w:tcBorders>
              <w:top w:val="single" w:sz="4" w:space="0" w:color="auto"/>
              <w:left w:val="single" w:sz="4" w:space="0" w:color="auto"/>
              <w:bottom w:val="single" w:sz="4" w:space="0" w:color="auto"/>
              <w:right w:val="single" w:sz="4" w:space="0" w:color="auto"/>
            </w:tcBorders>
            <w:vAlign w:val="center"/>
          </w:tcPr>
          <w:p w14:paraId="6ED37925" w14:textId="77777777" w:rsidR="00DC3FFD" w:rsidRPr="00540B45" w:rsidRDefault="00DC3FFD" w:rsidP="00C908BE">
            <w:pPr>
              <w:jc w:val="center"/>
              <w:rPr>
                <w:b/>
                <w:bCs/>
                <w:sz w:val="20"/>
              </w:rPr>
            </w:pPr>
            <w:r w:rsidRPr="00540B45">
              <w:rPr>
                <w:b/>
                <w:bCs/>
                <w:sz w:val="20"/>
              </w:rPr>
              <w:t>Topics</w:t>
            </w:r>
          </w:p>
        </w:tc>
        <w:tc>
          <w:tcPr>
            <w:tcW w:w="4680" w:type="dxa"/>
            <w:tcBorders>
              <w:top w:val="single" w:sz="4" w:space="0" w:color="auto"/>
              <w:left w:val="single" w:sz="4" w:space="0" w:color="auto"/>
              <w:bottom w:val="single" w:sz="4" w:space="0" w:color="auto"/>
              <w:right w:val="single" w:sz="4" w:space="0" w:color="auto"/>
            </w:tcBorders>
            <w:vAlign w:val="center"/>
          </w:tcPr>
          <w:p w14:paraId="41DB61B3" w14:textId="77777777" w:rsidR="00DC3FFD" w:rsidRPr="00540B45" w:rsidRDefault="00DC3FFD" w:rsidP="00C908BE">
            <w:pPr>
              <w:jc w:val="center"/>
              <w:rPr>
                <w:b/>
                <w:bCs/>
                <w:sz w:val="20"/>
              </w:rPr>
            </w:pPr>
            <w:proofErr w:type="spellStart"/>
            <w:r w:rsidRPr="00540B45">
              <w:rPr>
                <w:b/>
                <w:bCs/>
                <w:sz w:val="20"/>
              </w:rPr>
              <w:t>Homeworks</w:t>
            </w:r>
            <w:proofErr w:type="spellEnd"/>
          </w:p>
        </w:tc>
      </w:tr>
      <w:tr w:rsidR="00DC3FFD" w14:paraId="19A0AEEE" w14:textId="77777777" w:rsidTr="00DC3FFD">
        <w:trPr>
          <w:trHeight w:val="854"/>
        </w:trPr>
        <w:tc>
          <w:tcPr>
            <w:tcW w:w="1080" w:type="dxa"/>
            <w:tcBorders>
              <w:top w:val="single" w:sz="4" w:space="0" w:color="auto"/>
              <w:left w:val="single" w:sz="4" w:space="0" w:color="auto"/>
              <w:bottom w:val="single" w:sz="4" w:space="0" w:color="auto"/>
              <w:right w:val="single" w:sz="4" w:space="0" w:color="auto"/>
            </w:tcBorders>
            <w:vAlign w:val="center"/>
          </w:tcPr>
          <w:p w14:paraId="65AE4A52" w14:textId="77777777" w:rsidR="00DC3FFD" w:rsidRPr="00540B45" w:rsidRDefault="00DC3FFD" w:rsidP="00C908BE">
            <w:pPr>
              <w:rPr>
                <w:sz w:val="20"/>
              </w:rPr>
            </w:pPr>
            <w:r w:rsidRPr="00540B45">
              <w:rPr>
                <w:sz w:val="20"/>
              </w:rPr>
              <w:t>Week 1</w:t>
            </w:r>
          </w:p>
        </w:tc>
        <w:tc>
          <w:tcPr>
            <w:tcW w:w="4140" w:type="dxa"/>
            <w:tcBorders>
              <w:top w:val="single" w:sz="4" w:space="0" w:color="auto"/>
              <w:left w:val="single" w:sz="4" w:space="0" w:color="auto"/>
              <w:bottom w:val="single" w:sz="4" w:space="0" w:color="auto"/>
              <w:right w:val="single" w:sz="4" w:space="0" w:color="auto"/>
            </w:tcBorders>
            <w:vAlign w:val="center"/>
          </w:tcPr>
          <w:p w14:paraId="6A6616DC" w14:textId="77777777" w:rsidR="00DC3FFD" w:rsidRPr="00540B45" w:rsidRDefault="00DC3FFD" w:rsidP="00C908BE">
            <w:pPr>
              <w:rPr>
                <w:sz w:val="20"/>
              </w:rPr>
            </w:pPr>
            <w:r w:rsidRPr="00540B45">
              <w:rPr>
                <w:sz w:val="20"/>
              </w:rPr>
              <w:t>Introduction to Information Security -  Ch. 1</w:t>
            </w:r>
          </w:p>
          <w:p w14:paraId="6987E56A" w14:textId="77777777" w:rsidR="00DC3FFD" w:rsidRPr="00540B45" w:rsidRDefault="00DC3FFD" w:rsidP="00C908BE">
            <w:pPr>
              <w:rPr>
                <w:sz w:val="20"/>
              </w:rPr>
            </w:pPr>
            <w:r w:rsidRPr="00540B45">
              <w:rPr>
                <w:sz w:val="20"/>
              </w:rPr>
              <w:t>Course content and procedures</w:t>
            </w:r>
          </w:p>
          <w:p w14:paraId="1D78F824" w14:textId="77777777" w:rsidR="00AD7402" w:rsidRPr="00540B45" w:rsidRDefault="00AD7402" w:rsidP="00C908BE">
            <w:pPr>
              <w:rPr>
                <w:sz w:val="20"/>
              </w:rPr>
            </w:pPr>
            <w:r w:rsidRPr="00540B45">
              <w:rPr>
                <w:sz w:val="20"/>
              </w:rPr>
              <w:t>Lab / online resources</w:t>
            </w:r>
          </w:p>
          <w:p w14:paraId="44D42E62" w14:textId="77777777" w:rsidR="00DC3FFD" w:rsidRPr="00540B45" w:rsidRDefault="00DC3FFD" w:rsidP="00C908BE">
            <w:pPr>
              <w:rPr>
                <w:sz w:val="20"/>
              </w:rPr>
            </w:pPr>
            <w:r w:rsidRPr="00540B45">
              <w:rPr>
                <w:sz w:val="20"/>
              </w:rPr>
              <w:t>Assemble Teams</w:t>
            </w:r>
          </w:p>
        </w:tc>
        <w:tc>
          <w:tcPr>
            <w:tcW w:w="4680" w:type="dxa"/>
            <w:tcBorders>
              <w:top w:val="single" w:sz="4" w:space="0" w:color="auto"/>
              <w:left w:val="single" w:sz="4" w:space="0" w:color="auto"/>
              <w:bottom w:val="single" w:sz="4" w:space="0" w:color="auto"/>
              <w:right w:val="single" w:sz="4" w:space="0" w:color="auto"/>
            </w:tcBorders>
            <w:vAlign w:val="center"/>
          </w:tcPr>
          <w:p w14:paraId="1B042D03" w14:textId="77777777" w:rsidR="00DC3FFD" w:rsidRPr="00540B45" w:rsidRDefault="00DC3FFD" w:rsidP="00C908BE">
            <w:pPr>
              <w:rPr>
                <w:sz w:val="20"/>
              </w:rPr>
            </w:pPr>
            <w:r w:rsidRPr="00540B45">
              <w:rPr>
                <w:sz w:val="20"/>
              </w:rPr>
              <w:t>Windows Security Center report</w:t>
            </w:r>
          </w:p>
          <w:p w14:paraId="0A3F838A" w14:textId="77777777" w:rsidR="00DC3FFD" w:rsidRPr="00540B45" w:rsidRDefault="00DC3FFD" w:rsidP="00A17092">
            <w:pPr>
              <w:rPr>
                <w:sz w:val="20"/>
              </w:rPr>
            </w:pPr>
            <w:r w:rsidRPr="00540B45">
              <w:rPr>
                <w:sz w:val="20"/>
              </w:rPr>
              <w:t xml:space="preserve">Develop InfoSec </w:t>
            </w:r>
            <w:r w:rsidR="00A17092" w:rsidRPr="00540B45">
              <w:rPr>
                <w:sz w:val="20"/>
              </w:rPr>
              <w:t>Ethics</w:t>
            </w:r>
            <w:r w:rsidRPr="00540B45">
              <w:rPr>
                <w:sz w:val="20"/>
              </w:rPr>
              <w:t xml:space="preserve"> statement (teams)</w:t>
            </w:r>
          </w:p>
          <w:p w14:paraId="41A6087E" w14:textId="77777777" w:rsidR="00AD7402" w:rsidRPr="00540B45" w:rsidRDefault="00AD7402" w:rsidP="00A17092">
            <w:pPr>
              <w:rPr>
                <w:sz w:val="20"/>
              </w:rPr>
            </w:pPr>
            <w:r w:rsidRPr="00540B45">
              <w:rPr>
                <w:sz w:val="20"/>
              </w:rPr>
              <w:t>Develop teamwork agreement (teams)</w:t>
            </w:r>
          </w:p>
        </w:tc>
      </w:tr>
      <w:tr w:rsidR="003B2DE8" w14:paraId="55423060" w14:textId="77777777" w:rsidTr="00540B45">
        <w:trPr>
          <w:trHeight w:val="287"/>
        </w:trPr>
        <w:tc>
          <w:tcPr>
            <w:tcW w:w="1080" w:type="dxa"/>
            <w:tcBorders>
              <w:top w:val="single" w:sz="4" w:space="0" w:color="auto"/>
              <w:left w:val="single" w:sz="4" w:space="0" w:color="auto"/>
              <w:bottom w:val="single" w:sz="4" w:space="0" w:color="auto"/>
              <w:right w:val="single" w:sz="4" w:space="0" w:color="auto"/>
            </w:tcBorders>
            <w:vAlign w:val="center"/>
          </w:tcPr>
          <w:p w14:paraId="44639C2E" w14:textId="77777777" w:rsidR="003B2DE8" w:rsidRPr="00540B45" w:rsidRDefault="003B2DE8" w:rsidP="00C908BE">
            <w:pPr>
              <w:rPr>
                <w:sz w:val="20"/>
              </w:rPr>
            </w:pPr>
            <w:r w:rsidRPr="00540B45">
              <w:rPr>
                <w:sz w:val="20"/>
              </w:rPr>
              <w:t>Week 2</w:t>
            </w:r>
          </w:p>
        </w:tc>
        <w:tc>
          <w:tcPr>
            <w:tcW w:w="4140" w:type="dxa"/>
            <w:tcBorders>
              <w:top w:val="single" w:sz="4" w:space="0" w:color="auto"/>
              <w:left w:val="single" w:sz="4" w:space="0" w:color="auto"/>
              <w:bottom w:val="single" w:sz="4" w:space="0" w:color="auto"/>
              <w:right w:val="single" w:sz="4" w:space="0" w:color="auto"/>
            </w:tcBorders>
            <w:vAlign w:val="center"/>
          </w:tcPr>
          <w:p w14:paraId="3C6B61A2" w14:textId="77777777" w:rsidR="003B2DE8" w:rsidRPr="00540B45" w:rsidRDefault="003B2DE8" w:rsidP="00C908BE">
            <w:pPr>
              <w:rPr>
                <w:rFonts w:eastAsia="Arial Unicode MS"/>
                <w:sz w:val="20"/>
              </w:rPr>
            </w:pPr>
            <w:r w:rsidRPr="00540B45">
              <w:rPr>
                <w:rFonts w:eastAsia="Arial Unicode MS"/>
                <w:sz w:val="20"/>
              </w:rPr>
              <w:t>Information Security Principles and Frameworks - Ch. 1 continued</w:t>
            </w:r>
          </w:p>
        </w:tc>
        <w:tc>
          <w:tcPr>
            <w:tcW w:w="4680" w:type="dxa"/>
            <w:tcBorders>
              <w:top w:val="single" w:sz="4" w:space="0" w:color="auto"/>
              <w:left w:val="single" w:sz="4" w:space="0" w:color="auto"/>
              <w:bottom w:val="single" w:sz="4" w:space="0" w:color="auto"/>
              <w:right w:val="single" w:sz="4" w:space="0" w:color="auto"/>
            </w:tcBorders>
            <w:vAlign w:val="center"/>
          </w:tcPr>
          <w:p w14:paraId="7E8D6448" w14:textId="77777777" w:rsidR="003B2DE8" w:rsidRPr="00540B45" w:rsidRDefault="003B2DE8" w:rsidP="003B2DE8">
            <w:pPr>
              <w:rPr>
                <w:sz w:val="20"/>
              </w:rPr>
            </w:pPr>
            <w:proofErr w:type="spellStart"/>
            <w:r w:rsidRPr="00540B45">
              <w:rPr>
                <w:sz w:val="20"/>
              </w:rPr>
              <w:t>ShieldsUP</w:t>
            </w:r>
            <w:proofErr w:type="spellEnd"/>
            <w:r w:rsidRPr="00540B45">
              <w:rPr>
                <w:sz w:val="20"/>
              </w:rPr>
              <w:t xml:space="preserve"> firewall scan</w:t>
            </w:r>
          </w:p>
          <w:p w14:paraId="114D1598" w14:textId="77777777" w:rsidR="003B2DE8" w:rsidRPr="00540B45" w:rsidRDefault="003B2DE8" w:rsidP="00C908BE">
            <w:pPr>
              <w:rPr>
                <w:sz w:val="20"/>
              </w:rPr>
            </w:pPr>
            <w:r w:rsidRPr="00540B45">
              <w:rPr>
                <w:sz w:val="20"/>
              </w:rPr>
              <w:t>Malicious Software Remover scan</w:t>
            </w:r>
          </w:p>
        </w:tc>
      </w:tr>
      <w:tr w:rsidR="00DC3FFD" w14:paraId="23A18769" w14:textId="77777777" w:rsidTr="004C16B4">
        <w:trPr>
          <w:trHeight w:val="530"/>
        </w:trPr>
        <w:tc>
          <w:tcPr>
            <w:tcW w:w="1080" w:type="dxa"/>
            <w:tcBorders>
              <w:top w:val="single" w:sz="4" w:space="0" w:color="auto"/>
              <w:left w:val="single" w:sz="4" w:space="0" w:color="auto"/>
              <w:bottom w:val="single" w:sz="4" w:space="0" w:color="auto"/>
              <w:right w:val="single" w:sz="4" w:space="0" w:color="auto"/>
            </w:tcBorders>
            <w:vAlign w:val="center"/>
          </w:tcPr>
          <w:p w14:paraId="6746A9A4" w14:textId="77777777" w:rsidR="00DC3FFD" w:rsidRPr="00540B45" w:rsidRDefault="00DC3FFD" w:rsidP="003B2DE8">
            <w:pPr>
              <w:rPr>
                <w:sz w:val="20"/>
              </w:rPr>
            </w:pPr>
            <w:r w:rsidRPr="00540B45">
              <w:rPr>
                <w:sz w:val="20"/>
              </w:rPr>
              <w:t xml:space="preserve">Week </w:t>
            </w:r>
            <w:r w:rsidR="003B2DE8" w:rsidRPr="00540B45">
              <w:rPr>
                <w:sz w:val="20"/>
              </w:rPr>
              <w:t>3</w:t>
            </w:r>
          </w:p>
        </w:tc>
        <w:tc>
          <w:tcPr>
            <w:tcW w:w="4140" w:type="dxa"/>
            <w:tcBorders>
              <w:top w:val="single" w:sz="4" w:space="0" w:color="auto"/>
              <w:left w:val="single" w:sz="4" w:space="0" w:color="auto"/>
              <w:bottom w:val="single" w:sz="4" w:space="0" w:color="auto"/>
              <w:right w:val="single" w:sz="4" w:space="0" w:color="auto"/>
            </w:tcBorders>
            <w:vAlign w:val="center"/>
          </w:tcPr>
          <w:p w14:paraId="1CE6DF75" w14:textId="77777777" w:rsidR="00DC3FFD" w:rsidRPr="00540B45" w:rsidRDefault="00DC3FFD" w:rsidP="00C908BE">
            <w:pPr>
              <w:rPr>
                <w:rFonts w:eastAsia="Arial Unicode MS"/>
                <w:sz w:val="20"/>
              </w:rPr>
            </w:pPr>
            <w:r w:rsidRPr="00540B45">
              <w:rPr>
                <w:rFonts w:eastAsia="Arial Unicode MS"/>
                <w:sz w:val="20"/>
              </w:rPr>
              <w:t xml:space="preserve">Security Threats – Ch.  2 </w:t>
            </w:r>
          </w:p>
          <w:p w14:paraId="60174E0A" w14:textId="77777777" w:rsidR="00DC3FFD" w:rsidRPr="00540B45" w:rsidRDefault="00DC3FFD" w:rsidP="00C908BE">
            <w:pPr>
              <w:rPr>
                <w:rFonts w:eastAsia="Arial Unicode MS"/>
                <w:sz w:val="20"/>
              </w:rPr>
            </w:pPr>
            <w:r w:rsidRPr="00540B45">
              <w:rPr>
                <w:rFonts w:eastAsia="Arial Unicode MS"/>
                <w:sz w:val="20"/>
              </w:rPr>
              <w:t>Hackers and Hacking</w:t>
            </w:r>
          </w:p>
        </w:tc>
        <w:tc>
          <w:tcPr>
            <w:tcW w:w="4680" w:type="dxa"/>
            <w:tcBorders>
              <w:top w:val="single" w:sz="4" w:space="0" w:color="auto"/>
              <w:left w:val="single" w:sz="4" w:space="0" w:color="auto"/>
              <w:bottom w:val="single" w:sz="4" w:space="0" w:color="auto"/>
              <w:right w:val="single" w:sz="4" w:space="0" w:color="auto"/>
            </w:tcBorders>
            <w:vAlign w:val="center"/>
          </w:tcPr>
          <w:p w14:paraId="7919BADC" w14:textId="77777777" w:rsidR="00DC3FFD" w:rsidRPr="00540B45" w:rsidRDefault="00DC3FFD" w:rsidP="00C908BE">
            <w:pPr>
              <w:rPr>
                <w:sz w:val="20"/>
              </w:rPr>
            </w:pPr>
            <w:r w:rsidRPr="00540B45">
              <w:rPr>
                <w:sz w:val="20"/>
              </w:rPr>
              <w:t xml:space="preserve">Application vulnerabilities </w:t>
            </w:r>
            <w:proofErr w:type="spellStart"/>
            <w:r w:rsidR="003B2DE8" w:rsidRPr="00540B45">
              <w:rPr>
                <w:sz w:val="20"/>
              </w:rPr>
              <w:t>S</w:t>
            </w:r>
            <w:r w:rsidRPr="00540B45">
              <w:rPr>
                <w:sz w:val="20"/>
              </w:rPr>
              <w:t>ecunia</w:t>
            </w:r>
            <w:proofErr w:type="spellEnd"/>
            <w:r w:rsidRPr="00540B45">
              <w:rPr>
                <w:sz w:val="20"/>
              </w:rPr>
              <w:t xml:space="preserve"> scan</w:t>
            </w:r>
          </w:p>
          <w:p w14:paraId="6B2272F8" w14:textId="77777777" w:rsidR="00C91256" w:rsidRPr="00540B45" w:rsidRDefault="00DC3FFD" w:rsidP="00C908BE">
            <w:pPr>
              <w:rPr>
                <w:sz w:val="20"/>
              </w:rPr>
            </w:pPr>
            <w:r w:rsidRPr="00540B45">
              <w:rPr>
                <w:sz w:val="20"/>
              </w:rPr>
              <w:t>netstat Process ID scan</w:t>
            </w:r>
          </w:p>
        </w:tc>
      </w:tr>
      <w:tr w:rsidR="006E15F4" w14:paraId="21096C02" w14:textId="77777777" w:rsidTr="004C16B4">
        <w:trPr>
          <w:trHeight w:val="530"/>
        </w:trPr>
        <w:tc>
          <w:tcPr>
            <w:tcW w:w="1080" w:type="dxa"/>
            <w:tcBorders>
              <w:top w:val="single" w:sz="4" w:space="0" w:color="auto"/>
              <w:left w:val="single" w:sz="4" w:space="0" w:color="auto"/>
              <w:bottom w:val="single" w:sz="4" w:space="0" w:color="auto"/>
              <w:right w:val="single" w:sz="4" w:space="0" w:color="auto"/>
            </w:tcBorders>
            <w:vAlign w:val="center"/>
          </w:tcPr>
          <w:p w14:paraId="06D48F9B" w14:textId="77777777" w:rsidR="006E15F4" w:rsidRPr="00540B45" w:rsidRDefault="006E15F4" w:rsidP="003B2DE8">
            <w:pPr>
              <w:rPr>
                <w:sz w:val="20"/>
              </w:rPr>
            </w:pPr>
            <w:r w:rsidRPr="00540B45">
              <w:rPr>
                <w:sz w:val="20"/>
              </w:rPr>
              <w:t>Week 4</w:t>
            </w:r>
          </w:p>
        </w:tc>
        <w:tc>
          <w:tcPr>
            <w:tcW w:w="4140" w:type="dxa"/>
            <w:tcBorders>
              <w:top w:val="single" w:sz="4" w:space="0" w:color="auto"/>
              <w:left w:val="single" w:sz="4" w:space="0" w:color="auto"/>
              <w:bottom w:val="single" w:sz="4" w:space="0" w:color="auto"/>
              <w:right w:val="single" w:sz="4" w:space="0" w:color="auto"/>
            </w:tcBorders>
            <w:vAlign w:val="center"/>
          </w:tcPr>
          <w:p w14:paraId="2395D339" w14:textId="27EE2C4D" w:rsidR="006E15F4" w:rsidRPr="00540B45" w:rsidRDefault="006E15F4" w:rsidP="00C908BE">
            <w:pPr>
              <w:rPr>
                <w:rFonts w:eastAsia="Arial Unicode MS"/>
                <w:sz w:val="20"/>
              </w:rPr>
            </w:pPr>
            <w:r w:rsidRPr="00540B45">
              <w:rPr>
                <w:rFonts w:eastAsia="Arial Unicode MS"/>
                <w:sz w:val="20"/>
              </w:rPr>
              <w:t>Security Threats – Ch.</w:t>
            </w:r>
            <w:r w:rsidR="00260C98">
              <w:rPr>
                <w:rFonts w:eastAsia="Arial Unicode MS"/>
                <w:sz w:val="20"/>
              </w:rPr>
              <w:t xml:space="preserve"> 2</w:t>
            </w:r>
          </w:p>
          <w:p w14:paraId="45D50819" w14:textId="77777777" w:rsidR="006E15F4" w:rsidRPr="00540B45" w:rsidRDefault="006E15F4" w:rsidP="00C908BE">
            <w:pPr>
              <w:rPr>
                <w:rFonts w:eastAsia="Arial Unicode MS"/>
                <w:sz w:val="20"/>
              </w:rPr>
            </w:pPr>
            <w:r w:rsidRPr="00540B45">
              <w:rPr>
                <w:rFonts w:eastAsia="Arial Unicode MS"/>
                <w:sz w:val="20"/>
              </w:rPr>
              <w:t>Application and Network Attacks</w:t>
            </w:r>
          </w:p>
        </w:tc>
        <w:tc>
          <w:tcPr>
            <w:tcW w:w="4680" w:type="dxa"/>
            <w:tcBorders>
              <w:top w:val="single" w:sz="4" w:space="0" w:color="auto"/>
              <w:left w:val="single" w:sz="4" w:space="0" w:color="auto"/>
              <w:bottom w:val="single" w:sz="4" w:space="0" w:color="auto"/>
              <w:right w:val="single" w:sz="4" w:space="0" w:color="auto"/>
            </w:tcBorders>
            <w:vAlign w:val="center"/>
          </w:tcPr>
          <w:p w14:paraId="18A4917C" w14:textId="77777777" w:rsidR="006E15F4" w:rsidRPr="00540B45" w:rsidRDefault="006E15F4" w:rsidP="00C908BE">
            <w:pPr>
              <w:rPr>
                <w:sz w:val="20"/>
              </w:rPr>
            </w:pPr>
            <w:r w:rsidRPr="00540B45">
              <w:rPr>
                <w:sz w:val="20"/>
              </w:rPr>
              <w:t>Accounts management exercise</w:t>
            </w:r>
          </w:p>
          <w:p w14:paraId="7C6DF2D2" w14:textId="77777777" w:rsidR="007C7EB2" w:rsidRPr="00540B45" w:rsidRDefault="007C7EB2" w:rsidP="00C908BE">
            <w:pPr>
              <w:rPr>
                <w:sz w:val="20"/>
              </w:rPr>
            </w:pPr>
            <w:r w:rsidRPr="00540B45">
              <w:rPr>
                <w:sz w:val="20"/>
              </w:rPr>
              <w:t>Data Execution Protection exercise</w:t>
            </w:r>
          </w:p>
        </w:tc>
      </w:tr>
      <w:tr w:rsidR="00DC3FFD" w14:paraId="40B957B9" w14:textId="77777777" w:rsidTr="004C16B4">
        <w:trPr>
          <w:trHeight w:val="530"/>
        </w:trPr>
        <w:tc>
          <w:tcPr>
            <w:tcW w:w="1080" w:type="dxa"/>
            <w:tcBorders>
              <w:top w:val="single" w:sz="4" w:space="0" w:color="auto"/>
              <w:left w:val="single" w:sz="4" w:space="0" w:color="auto"/>
              <w:bottom w:val="single" w:sz="4" w:space="0" w:color="auto"/>
              <w:right w:val="single" w:sz="4" w:space="0" w:color="auto"/>
            </w:tcBorders>
            <w:vAlign w:val="center"/>
          </w:tcPr>
          <w:p w14:paraId="01815D2D" w14:textId="77777777" w:rsidR="00DC3FFD" w:rsidRPr="00540B45" w:rsidRDefault="00DC3FFD" w:rsidP="00FD13AE">
            <w:pPr>
              <w:rPr>
                <w:sz w:val="20"/>
              </w:rPr>
            </w:pPr>
            <w:r w:rsidRPr="00540B45">
              <w:rPr>
                <w:sz w:val="20"/>
              </w:rPr>
              <w:t xml:space="preserve">Week </w:t>
            </w:r>
            <w:r w:rsidR="00FD13AE" w:rsidRPr="00540B45">
              <w:rPr>
                <w:sz w:val="20"/>
              </w:rPr>
              <w:t>5</w:t>
            </w:r>
          </w:p>
        </w:tc>
        <w:tc>
          <w:tcPr>
            <w:tcW w:w="4140" w:type="dxa"/>
            <w:tcBorders>
              <w:top w:val="single" w:sz="4" w:space="0" w:color="auto"/>
              <w:left w:val="single" w:sz="4" w:space="0" w:color="auto"/>
              <w:bottom w:val="single" w:sz="4" w:space="0" w:color="auto"/>
              <w:right w:val="single" w:sz="4" w:space="0" w:color="auto"/>
            </w:tcBorders>
            <w:vAlign w:val="center"/>
          </w:tcPr>
          <w:p w14:paraId="5AE02FA8" w14:textId="12441DB2" w:rsidR="00DC3FFD" w:rsidRPr="00540B45" w:rsidRDefault="000E7FD4" w:rsidP="00C908BE">
            <w:pPr>
              <w:rPr>
                <w:rFonts w:eastAsia="Arial Unicode MS"/>
                <w:sz w:val="20"/>
              </w:rPr>
            </w:pPr>
            <w:r w:rsidRPr="00540B45">
              <w:rPr>
                <w:rFonts w:eastAsia="Arial Unicode MS"/>
                <w:sz w:val="20"/>
              </w:rPr>
              <w:t>Host, Application and Data Security</w:t>
            </w:r>
            <w:r w:rsidR="001F19E3" w:rsidRPr="00540B45">
              <w:rPr>
                <w:rFonts w:eastAsia="Arial Unicode MS"/>
                <w:sz w:val="20"/>
              </w:rPr>
              <w:t xml:space="preserve"> - Ch. </w:t>
            </w:r>
            <w:r w:rsidR="00260C98">
              <w:rPr>
                <w:rFonts w:eastAsia="Arial Unicode MS"/>
                <w:sz w:val="20"/>
              </w:rPr>
              <w:t>9</w:t>
            </w:r>
          </w:p>
        </w:tc>
        <w:tc>
          <w:tcPr>
            <w:tcW w:w="4680" w:type="dxa"/>
            <w:tcBorders>
              <w:top w:val="single" w:sz="4" w:space="0" w:color="auto"/>
              <w:left w:val="single" w:sz="4" w:space="0" w:color="auto"/>
              <w:bottom w:val="single" w:sz="4" w:space="0" w:color="auto"/>
              <w:right w:val="single" w:sz="4" w:space="0" w:color="auto"/>
            </w:tcBorders>
            <w:vAlign w:val="center"/>
          </w:tcPr>
          <w:p w14:paraId="65913598" w14:textId="77777777" w:rsidR="00DC3FFD" w:rsidRPr="00540B45" w:rsidRDefault="007C7EB2" w:rsidP="00C908BE">
            <w:pPr>
              <w:rPr>
                <w:sz w:val="20"/>
              </w:rPr>
            </w:pPr>
            <w:r w:rsidRPr="00540B45">
              <w:rPr>
                <w:sz w:val="20"/>
              </w:rPr>
              <w:t>Firewall settings and exceptions</w:t>
            </w:r>
          </w:p>
          <w:p w14:paraId="0EC1ED4D" w14:textId="77777777" w:rsidR="00C631D3" w:rsidRPr="00540B45" w:rsidRDefault="00C631D3" w:rsidP="00C908BE">
            <w:pPr>
              <w:rPr>
                <w:sz w:val="20"/>
              </w:rPr>
            </w:pPr>
            <w:r w:rsidRPr="00540B45">
              <w:rPr>
                <w:b/>
                <w:sz w:val="20"/>
              </w:rPr>
              <w:t>---Paper Topics Due---</w:t>
            </w:r>
          </w:p>
        </w:tc>
      </w:tr>
      <w:tr w:rsidR="00DC3FFD" w14:paraId="49FA74DB" w14:textId="77777777" w:rsidTr="004C16B4">
        <w:trPr>
          <w:trHeight w:val="260"/>
        </w:trPr>
        <w:tc>
          <w:tcPr>
            <w:tcW w:w="1080" w:type="dxa"/>
            <w:tcBorders>
              <w:top w:val="single" w:sz="4" w:space="0" w:color="auto"/>
              <w:left w:val="single" w:sz="4" w:space="0" w:color="auto"/>
              <w:bottom w:val="single" w:sz="4" w:space="0" w:color="auto"/>
              <w:right w:val="single" w:sz="4" w:space="0" w:color="auto"/>
            </w:tcBorders>
            <w:vAlign w:val="center"/>
          </w:tcPr>
          <w:p w14:paraId="21672941" w14:textId="77777777" w:rsidR="00DC3FFD" w:rsidRPr="00540B45" w:rsidRDefault="00DC3FFD" w:rsidP="003B2DE8">
            <w:pPr>
              <w:rPr>
                <w:sz w:val="20"/>
              </w:rPr>
            </w:pPr>
            <w:r w:rsidRPr="00540B45">
              <w:rPr>
                <w:sz w:val="20"/>
              </w:rPr>
              <w:t xml:space="preserve">Week </w:t>
            </w:r>
            <w:r w:rsidR="00FD13AE" w:rsidRPr="00540B45">
              <w:rPr>
                <w:sz w:val="20"/>
              </w:rPr>
              <w:t>6</w:t>
            </w:r>
          </w:p>
        </w:tc>
        <w:tc>
          <w:tcPr>
            <w:tcW w:w="4140" w:type="dxa"/>
            <w:tcBorders>
              <w:top w:val="single" w:sz="4" w:space="0" w:color="auto"/>
              <w:left w:val="single" w:sz="4" w:space="0" w:color="auto"/>
              <w:bottom w:val="single" w:sz="4" w:space="0" w:color="auto"/>
              <w:right w:val="single" w:sz="4" w:space="0" w:color="auto"/>
            </w:tcBorders>
            <w:vAlign w:val="center"/>
          </w:tcPr>
          <w:p w14:paraId="0DA65C50" w14:textId="02662089" w:rsidR="00DC3FFD" w:rsidRPr="00540B45" w:rsidRDefault="000E7FD4" w:rsidP="00C908BE">
            <w:pPr>
              <w:rPr>
                <w:rFonts w:eastAsia="Arial Unicode MS"/>
                <w:sz w:val="20"/>
              </w:rPr>
            </w:pPr>
            <w:r w:rsidRPr="00540B45">
              <w:rPr>
                <w:rFonts w:eastAsia="Arial Unicode MS"/>
                <w:sz w:val="20"/>
              </w:rPr>
              <w:t xml:space="preserve">Network Security - Ch. </w:t>
            </w:r>
            <w:r w:rsidR="00260C98">
              <w:rPr>
                <w:rFonts w:eastAsia="Arial Unicode MS"/>
                <w:sz w:val="20"/>
              </w:rPr>
              <w:t>5 - 7</w:t>
            </w:r>
          </w:p>
        </w:tc>
        <w:tc>
          <w:tcPr>
            <w:tcW w:w="4680" w:type="dxa"/>
            <w:tcBorders>
              <w:top w:val="single" w:sz="4" w:space="0" w:color="auto"/>
              <w:left w:val="single" w:sz="4" w:space="0" w:color="auto"/>
              <w:bottom w:val="single" w:sz="4" w:space="0" w:color="auto"/>
              <w:right w:val="single" w:sz="4" w:space="0" w:color="auto"/>
            </w:tcBorders>
            <w:vAlign w:val="center"/>
          </w:tcPr>
          <w:p w14:paraId="4230174B" w14:textId="77777777" w:rsidR="00DC3FFD" w:rsidRPr="00540B45" w:rsidRDefault="00DC3FFD" w:rsidP="00C908BE">
            <w:pPr>
              <w:rPr>
                <w:sz w:val="20"/>
              </w:rPr>
            </w:pPr>
            <w:r w:rsidRPr="00540B45">
              <w:rPr>
                <w:sz w:val="20"/>
              </w:rPr>
              <w:t>Logon events auditing project</w:t>
            </w:r>
          </w:p>
        </w:tc>
      </w:tr>
      <w:tr w:rsidR="00260C98" w14:paraId="1CB16D50" w14:textId="77777777" w:rsidTr="00540B45">
        <w:trPr>
          <w:trHeight w:val="440"/>
        </w:trPr>
        <w:tc>
          <w:tcPr>
            <w:tcW w:w="1080" w:type="dxa"/>
            <w:tcBorders>
              <w:top w:val="single" w:sz="4" w:space="0" w:color="auto"/>
              <w:left w:val="single" w:sz="4" w:space="0" w:color="auto"/>
              <w:bottom w:val="single" w:sz="4" w:space="0" w:color="auto"/>
              <w:right w:val="single" w:sz="4" w:space="0" w:color="auto"/>
            </w:tcBorders>
            <w:vAlign w:val="center"/>
          </w:tcPr>
          <w:p w14:paraId="2861E2E1" w14:textId="77777777" w:rsidR="00260C98" w:rsidRPr="00540B45" w:rsidRDefault="00260C98" w:rsidP="00260C98">
            <w:pPr>
              <w:rPr>
                <w:sz w:val="20"/>
              </w:rPr>
            </w:pPr>
            <w:r w:rsidRPr="00540B45">
              <w:rPr>
                <w:sz w:val="20"/>
              </w:rPr>
              <w:t>Week 7</w:t>
            </w:r>
          </w:p>
        </w:tc>
        <w:tc>
          <w:tcPr>
            <w:tcW w:w="4140" w:type="dxa"/>
            <w:tcBorders>
              <w:top w:val="single" w:sz="4" w:space="0" w:color="auto"/>
              <w:left w:val="single" w:sz="4" w:space="0" w:color="auto"/>
              <w:bottom w:val="single" w:sz="4" w:space="0" w:color="auto"/>
              <w:right w:val="single" w:sz="4" w:space="0" w:color="auto"/>
            </w:tcBorders>
            <w:vAlign w:val="center"/>
          </w:tcPr>
          <w:p w14:paraId="4E49AC1A" w14:textId="774468F0" w:rsidR="00260C98" w:rsidRPr="00540B45" w:rsidRDefault="00260C98" w:rsidP="00260C98">
            <w:pPr>
              <w:rPr>
                <w:rFonts w:eastAsia="Arial Unicode MS"/>
                <w:sz w:val="20"/>
              </w:rPr>
            </w:pPr>
            <w:r w:rsidRPr="00540B45">
              <w:rPr>
                <w:rFonts w:eastAsia="Arial Unicode MS"/>
                <w:sz w:val="20"/>
              </w:rPr>
              <w:t xml:space="preserve">Network Security - Ch. </w:t>
            </w:r>
            <w:r>
              <w:rPr>
                <w:rFonts w:eastAsia="Arial Unicode MS"/>
                <w:sz w:val="20"/>
              </w:rPr>
              <w:t>5 - 7</w:t>
            </w:r>
          </w:p>
        </w:tc>
        <w:tc>
          <w:tcPr>
            <w:tcW w:w="4680" w:type="dxa"/>
            <w:tcBorders>
              <w:top w:val="single" w:sz="4" w:space="0" w:color="auto"/>
              <w:left w:val="single" w:sz="4" w:space="0" w:color="auto"/>
              <w:bottom w:val="single" w:sz="4" w:space="0" w:color="auto"/>
              <w:right w:val="single" w:sz="4" w:space="0" w:color="auto"/>
            </w:tcBorders>
            <w:vAlign w:val="center"/>
          </w:tcPr>
          <w:p w14:paraId="7B5C3D87" w14:textId="77777777" w:rsidR="00260C98" w:rsidRPr="00540B45" w:rsidRDefault="00260C98" w:rsidP="00260C98">
            <w:pPr>
              <w:rPr>
                <w:sz w:val="20"/>
              </w:rPr>
            </w:pPr>
            <w:r w:rsidRPr="00540B45">
              <w:rPr>
                <w:sz w:val="20"/>
              </w:rPr>
              <w:t>Using Wireshark – packet sniffing</w:t>
            </w:r>
          </w:p>
        </w:tc>
      </w:tr>
      <w:tr w:rsidR="00260C98" w14:paraId="0D5E86E2" w14:textId="77777777" w:rsidTr="004C16B4">
        <w:trPr>
          <w:trHeight w:val="512"/>
        </w:trPr>
        <w:tc>
          <w:tcPr>
            <w:tcW w:w="1080" w:type="dxa"/>
            <w:tcBorders>
              <w:top w:val="single" w:sz="4" w:space="0" w:color="auto"/>
              <w:left w:val="single" w:sz="4" w:space="0" w:color="auto"/>
              <w:bottom w:val="single" w:sz="4" w:space="0" w:color="auto"/>
              <w:right w:val="single" w:sz="4" w:space="0" w:color="auto"/>
            </w:tcBorders>
            <w:vAlign w:val="center"/>
          </w:tcPr>
          <w:p w14:paraId="5DBB66E9" w14:textId="77777777" w:rsidR="00260C98" w:rsidRPr="00540B45" w:rsidRDefault="00260C98" w:rsidP="00260C98">
            <w:pPr>
              <w:rPr>
                <w:sz w:val="20"/>
              </w:rPr>
            </w:pPr>
            <w:r w:rsidRPr="00540B45">
              <w:rPr>
                <w:sz w:val="20"/>
              </w:rPr>
              <w:t>Week 8</w:t>
            </w:r>
          </w:p>
        </w:tc>
        <w:tc>
          <w:tcPr>
            <w:tcW w:w="4140" w:type="dxa"/>
            <w:tcBorders>
              <w:top w:val="single" w:sz="4" w:space="0" w:color="auto"/>
              <w:left w:val="single" w:sz="4" w:space="0" w:color="auto"/>
              <w:bottom w:val="single" w:sz="4" w:space="0" w:color="auto"/>
              <w:right w:val="single" w:sz="4" w:space="0" w:color="auto"/>
            </w:tcBorders>
            <w:vAlign w:val="center"/>
          </w:tcPr>
          <w:p w14:paraId="7967D21B" w14:textId="203AA650" w:rsidR="00260C98" w:rsidRPr="00540B45" w:rsidRDefault="00260C98" w:rsidP="00260C98">
            <w:pPr>
              <w:rPr>
                <w:sz w:val="20"/>
              </w:rPr>
            </w:pPr>
            <w:r w:rsidRPr="00540B45">
              <w:rPr>
                <w:rFonts w:eastAsia="Arial Unicode MS"/>
                <w:sz w:val="20"/>
              </w:rPr>
              <w:t xml:space="preserve">Network Security - Ch. </w:t>
            </w:r>
            <w:r>
              <w:rPr>
                <w:rFonts w:eastAsia="Arial Unicode MS"/>
                <w:sz w:val="20"/>
              </w:rPr>
              <w:t>5 - 7</w:t>
            </w:r>
          </w:p>
        </w:tc>
        <w:tc>
          <w:tcPr>
            <w:tcW w:w="4680" w:type="dxa"/>
            <w:tcBorders>
              <w:top w:val="single" w:sz="4" w:space="0" w:color="auto"/>
              <w:left w:val="single" w:sz="4" w:space="0" w:color="auto"/>
              <w:bottom w:val="single" w:sz="4" w:space="0" w:color="auto"/>
              <w:right w:val="single" w:sz="4" w:space="0" w:color="auto"/>
            </w:tcBorders>
            <w:vAlign w:val="center"/>
          </w:tcPr>
          <w:p w14:paraId="1EF4515E" w14:textId="77777777" w:rsidR="00260C98" w:rsidRPr="00540B45" w:rsidRDefault="00260C98" w:rsidP="00260C98">
            <w:pPr>
              <w:rPr>
                <w:sz w:val="20"/>
              </w:rPr>
            </w:pPr>
            <w:r w:rsidRPr="00540B45">
              <w:rPr>
                <w:sz w:val="20"/>
              </w:rPr>
              <w:t>MAC spoofing exercise</w:t>
            </w:r>
          </w:p>
          <w:p w14:paraId="1DE24ADB" w14:textId="77777777" w:rsidR="00260C98" w:rsidRPr="00540B45" w:rsidRDefault="00260C98" w:rsidP="00260C98">
            <w:pPr>
              <w:rPr>
                <w:sz w:val="20"/>
              </w:rPr>
            </w:pPr>
            <w:r w:rsidRPr="00540B45">
              <w:rPr>
                <w:sz w:val="20"/>
              </w:rPr>
              <w:t>---</w:t>
            </w:r>
            <w:r w:rsidRPr="00540B45">
              <w:rPr>
                <w:b/>
                <w:sz w:val="20"/>
              </w:rPr>
              <w:t>Paper research sources listing due---</w:t>
            </w:r>
          </w:p>
        </w:tc>
      </w:tr>
      <w:tr w:rsidR="00260C98" w14:paraId="70DBDB5A" w14:textId="77777777" w:rsidTr="00540B45">
        <w:trPr>
          <w:trHeight w:val="530"/>
        </w:trPr>
        <w:tc>
          <w:tcPr>
            <w:tcW w:w="1080" w:type="dxa"/>
            <w:tcBorders>
              <w:top w:val="single" w:sz="4" w:space="0" w:color="auto"/>
              <w:left w:val="single" w:sz="4" w:space="0" w:color="auto"/>
              <w:bottom w:val="single" w:sz="4" w:space="0" w:color="auto"/>
              <w:right w:val="single" w:sz="4" w:space="0" w:color="auto"/>
            </w:tcBorders>
            <w:vAlign w:val="center"/>
          </w:tcPr>
          <w:p w14:paraId="7E693EF9" w14:textId="77777777" w:rsidR="00260C98" w:rsidRPr="00540B45" w:rsidRDefault="00260C98" w:rsidP="00260C98">
            <w:pPr>
              <w:rPr>
                <w:sz w:val="20"/>
              </w:rPr>
            </w:pPr>
            <w:r w:rsidRPr="00540B45">
              <w:rPr>
                <w:sz w:val="20"/>
              </w:rPr>
              <w:t xml:space="preserve">Week 9  </w:t>
            </w:r>
          </w:p>
        </w:tc>
        <w:tc>
          <w:tcPr>
            <w:tcW w:w="4140" w:type="dxa"/>
            <w:tcBorders>
              <w:top w:val="single" w:sz="4" w:space="0" w:color="auto"/>
              <w:left w:val="single" w:sz="4" w:space="0" w:color="auto"/>
              <w:bottom w:val="single" w:sz="4" w:space="0" w:color="auto"/>
              <w:right w:val="single" w:sz="4" w:space="0" w:color="auto"/>
            </w:tcBorders>
            <w:vAlign w:val="center"/>
          </w:tcPr>
          <w:p w14:paraId="26A1E379" w14:textId="77777777" w:rsidR="00260C98" w:rsidRPr="00540B45" w:rsidRDefault="00260C98" w:rsidP="00260C98">
            <w:pPr>
              <w:rPr>
                <w:b/>
                <w:sz w:val="20"/>
              </w:rPr>
            </w:pPr>
            <w:r w:rsidRPr="00540B45">
              <w:rPr>
                <w:b/>
                <w:sz w:val="20"/>
              </w:rPr>
              <w:t>MIDTERM EXAM –</w:t>
            </w:r>
          </w:p>
          <w:p w14:paraId="2BA06D1A" w14:textId="77777777" w:rsidR="00260C98" w:rsidRPr="00540B45" w:rsidRDefault="00260C98" w:rsidP="00260C98">
            <w:pPr>
              <w:rPr>
                <w:sz w:val="20"/>
              </w:rPr>
            </w:pPr>
            <w:r w:rsidRPr="00540B45">
              <w:rPr>
                <w:sz w:val="20"/>
              </w:rPr>
              <w:t>Google Hacking</w:t>
            </w:r>
          </w:p>
        </w:tc>
        <w:tc>
          <w:tcPr>
            <w:tcW w:w="4680" w:type="dxa"/>
            <w:tcBorders>
              <w:top w:val="single" w:sz="4" w:space="0" w:color="auto"/>
              <w:left w:val="single" w:sz="4" w:space="0" w:color="auto"/>
              <w:bottom w:val="single" w:sz="4" w:space="0" w:color="auto"/>
              <w:right w:val="single" w:sz="4" w:space="0" w:color="auto"/>
            </w:tcBorders>
            <w:vAlign w:val="center"/>
          </w:tcPr>
          <w:p w14:paraId="4486579C" w14:textId="77777777" w:rsidR="00260C98" w:rsidRPr="00540B45" w:rsidRDefault="00260C98" w:rsidP="00260C98">
            <w:pPr>
              <w:rPr>
                <w:sz w:val="20"/>
              </w:rPr>
            </w:pPr>
            <w:r w:rsidRPr="00540B45">
              <w:rPr>
                <w:sz w:val="20"/>
              </w:rPr>
              <w:t xml:space="preserve"> </w:t>
            </w:r>
          </w:p>
        </w:tc>
      </w:tr>
      <w:tr w:rsidR="00260C98" w14:paraId="3ADF35FC" w14:textId="77777777" w:rsidTr="003B2DE8">
        <w:trPr>
          <w:trHeight w:val="431"/>
        </w:trPr>
        <w:tc>
          <w:tcPr>
            <w:tcW w:w="1080" w:type="dxa"/>
            <w:tcBorders>
              <w:top w:val="single" w:sz="4" w:space="0" w:color="auto"/>
              <w:left w:val="single" w:sz="4" w:space="0" w:color="auto"/>
              <w:bottom w:val="single" w:sz="4" w:space="0" w:color="auto"/>
              <w:right w:val="single" w:sz="4" w:space="0" w:color="auto"/>
            </w:tcBorders>
            <w:vAlign w:val="center"/>
          </w:tcPr>
          <w:p w14:paraId="3D7B0A2D" w14:textId="77777777" w:rsidR="00260C98" w:rsidRPr="00540B45" w:rsidRDefault="00260C98" w:rsidP="00260C98">
            <w:pPr>
              <w:rPr>
                <w:sz w:val="20"/>
              </w:rPr>
            </w:pPr>
            <w:r w:rsidRPr="00540B45">
              <w:rPr>
                <w:sz w:val="20"/>
              </w:rPr>
              <w:t xml:space="preserve">Week 10 </w:t>
            </w:r>
          </w:p>
        </w:tc>
        <w:tc>
          <w:tcPr>
            <w:tcW w:w="4140" w:type="dxa"/>
            <w:tcBorders>
              <w:top w:val="single" w:sz="4" w:space="0" w:color="auto"/>
              <w:left w:val="single" w:sz="4" w:space="0" w:color="auto"/>
              <w:bottom w:val="single" w:sz="4" w:space="0" w:color="auto"/>
              <w:right w:val="single" w:sz="4" w:space="0" w:color="auto"/>
            </w:tcBorders>
            <w:vAlign w:val="center"/>
          </w:tcPr>
          <w:p w14:paraId="34422B34" w14:textId="4A884909" w:rsidR="00260C98" w:rsidRPr="00540B45" w:rsidRDefault="00260C98" w:rsidP="00260C98">
            <w:pPr>
              <w:rPr>
                <w:sz w:val="20"/>
              </w:rPr>
            </w:pPr>
            <w:r w:rsidRPr="00540B45">
              <w:rPr>
                <w:sz w:val="20"/>
              </w:rPr>
              <w:t xml:space="preserve">Wireless Network Security - Ch. </w:t>
            </w:r>
            <w:r>
              <w:rPr>
                <w:sz w:val="20"/>
              </w:rPr>
              <w:t>8</w:t>
            </w:r>
          </w:p>
        </w:tc>
        <w:tc>
          <w:tcPr>
            <w:tcW w:w="4680" w:type="dxa"/>
            <w:tcBorders>
              <w:top w:val="single" w:sz="4" w:space="0" w:color="auto"/>
              <w:left w:val="single" w:sz="4" w:space="0" w:color="auto"/>
              <w:bottom w:val="single" w:sz="4" w:space="0" w:color="auto"/>
              <w:right w:val="single" w:sz="4" w:space="0" w:color="auto"/>
            </w:tcBorders>
            <w:vAlign w:val="center"/>
          </w:tcPr>
          <w:p w14:paraId="69802EF9" w14:textId="77777777" w:rsidR="00260C98" w:rsidRPr="00540B45" w:rsidRDefault="00260C98" w:rsidP="00260C98">
            <w:pPr>
              <w:rPr>
                <w:sz w:val="20"/>
              </w:rPr>
            </w:pPr>
            <w:r w:rsidRPr="00540B45">
              <w:rPr>
                <w:sz w:val="20"/>
              </w:rPr>
              <w:t>Wardriving exercise</w:t>
            </w:r>
          </w:p>
          <w:p w14:paraId="7596F26D" w14:textId="77777777" w:rsidR="00260C98" w:rsidRPr="00540B45" w:rsidRDefault="00260C98" w:rsidP="00260C98">
            <w:pPr>
              <w:rPr>
                <w:b/>
                <w:sz w:val="20"/>
              </w:rPr>
            </w:pPr>
            <w:r w:rsidRPr="00540B45">
              <w:rPr>
                <w:sz w:val="20"/>
              </w:rPr>
              <w:t>---</w:t>
            </w:r>
            <w:r w:rsidRPr="00540B45">
              <w:rPr>
                <w:b/>
                <w:sz w:val="20"/>
              </w:rPr>
              <w:t>Paper Abstract and outline due---</w:t>
            </w:r>
          </w:p>
        </w:tc>
      </w:tr>
      <w:tr w:rsidR="00260C98" w14:paraId="3714AAB9" w14:textId="77777777" w:rsidTr="00540B45">
        <w:trPr>
          <w:trHeight w:val="422"/>
        </w:trPr>
        <w:tc>
          <w:tcPr>
            <w:tcW w:w="1080" w:type="dxa"/>
            <w:tcBorders>
              <w:top w:val="single" w:sz="4" w:space="0" w:color="auto"/>
              <w:left w:val="single" w:sz="4" w:space="0" w:color="auto"/>
              <w:bottom w:val="single" w:sz="4" w:space="0" w:color="auto"/>
              <w:right w:val="single" w:sz="4" w:space="0" w:color="auto"/>
            </w:tcBorders>
            <w:vAlign w:val="center"/>
          </w:tcPr>
          <w:p w14:paraId="2026DE17" w14:textId="77777777" w:rsidR="00260C98" w:rsidRPr="00540B45" w:rsidRDefault="00260C98" w:rsidP="00260C98">
            <w:pPr>
              <w:rPr>
                <w:sz w:val="20"/>
              </w:rPr>
            </w:pPr>
            <w:r w:rsidRPr="00540B45">
              <w:rPr>
                <w:sz w:val="20"/>
              </w:rPr>
              <w:t>Week 11</w:t>
            </w:r>
          </w:p>
        </w:tc>
        <w:tc>
          <w:tcPr>
            <w:tcW w:w="4140" w:type="dxa"/>
            <w:tcBorders>
              <w:top w:val="single" w:sz="4" w:space="0" w:color="auto"/>
              <w:left w:val="single" w:sz="4" w:space="0" w:color="auto"/>
              <w:bottom w:val="single" w:sz="4" w:space="0" w:color="auto"/>
              <w:right w:val="single" w:sz="4" w:space="0" w:color="auto"/>
            </w:tcBorders>
            <w:vAlign w:val="center"/>
          </w:tcPr>
          <w:p w14:paraId="0E22CE28" w14:textId="1120D22E" w:rsidR="00260C98" w:rsidRPr="00540B45" w:rsidRDefault="00260C98" w:rsidP="00260C98">
            <w:pPr>
              <w:rPr>
                <w:sz w:val="20"/>
              </w:rPr>
            </w:pPr>
            <w:r w:rsidRPr="00540B45">
              <w:rPr>
                <w:sz w:val="20"/>
              </w:rPr>
              <w:t>Mobile Device Security</w:t>
            </w:r>
            <w:r>
              <w:rPr>
                <w:sz w:val="20"/>
              </w:rPr>
              <w:t xml:space="preserve"> – Ch 10</w:t>
            </w:r>
          </w:p>
        </w:tc>
        <w:tc>
          <w:tcPr>
            <w:tcW w:w="4680" w:type="dxa"/>
            <w:tcBorders>
              <w:top w:val="single" w:sz="4" w:space="0" w:color="auto"/>
              <w:left w:val="single" w:sz="4" w:space="0" w:color="auto"/>
              <w:bottom w:val="single" w:sz="4" w:space="0" w:color="auto"/>
              <w:right w:val="single" w:sz="4" w:space="0" w:color="auto"/>
            </w:tcBorders>
            <w:vAlign w:val="center"/>
          </w:tcPr>
          <w:p w14:paraId="684B980A" w14:textId="77777777" w:rsidR="00260C98" w:rsidRPr="00540B45" w:rsidRDefault="00260C98" w:rsidP="00260C98">
            <w:pPr>
              <w:rPr>
                <w:b/>
                <w:sz w:val="20"/>
              </w:rPr>
            </w:pPr>
          </w:p>
        </w:tc>
      </w:tr>
      <w:tr w:rsidR="00260C98" w14:paraId="5C0244D5" w14:textId="77777777" w:rsidTr="00540B45">
        <w:trPr>
          <w:trHeight w:val="440"/>
        </w:trPr>
        <w:tc>
          <w:tcPr>
            <w:tcW w:w="1080" w:type="dxa"/>
            <w:tcBorders>
              <w:top w:val="single" w:sz="4" w:space="0" w:color="auto"/>
              <w:left w:val="single" w:sz="4" w:space="0" w:color="auto"/>
              <w:bottom w:val="single" w:sz="4" w:space="0" w:color="auto"/>
              <w:right w:val="single" w:sz="4" w:space="0" w:color="auto"/>
            </w:tcBorders>
            <w:vAlign w:val="center"/>
          </w:tcPr>
          <w:p w14:paraId="2EE6550C" w14:textId="77777777" w:rsidR="00260C98" w:rsidRPr="00540B45" w:rsidRDefault="00260C98" w:rsidP="00260C98">
            <w:pPr>
              <w:rPr>
                <w:sz w:val="20"/>
              </w:rPr>
            </w:pPr>
            <w:r w:rsidRPr="00540B45">
              <w:rPr>
                <w:sz w:val="20"/>
              </w:rPr>
              <w:t>Week 12</w:t>
            </w:r>
          </w:p>
        </w:tc>
        <w:tc>
          <w:tcPr>
            <w:tcW w:w="4140" w:type="dxa"/>
            <w:tcBorders>
              <w:top w:val="single" w:sz="4" w:space="0" w:color="auto"/>
              <w:left w:val="single" w:sz="4" w:space="0" w:color="auto"/>
              <w:bottom w:val="single" w:sz="4" w:space="0" w:color="auto"/>
              <w:right w:val="single" w:sz="4" w:space="0" w:color="auto"/>
            </w:tcBorders>
            <w:vAlign w:val="center"/>
          </w:tcPr>
          <w:p w14:paraId="55597F08" w14:textId="1AD85A5A" w:rsidR="00260C98" w:rsidRPr="00540B45" w:rsidRDefault="00260C98" w:rsidP="00260C98">
            <w:pPr>
              <w:rPr>
                <w:rFonts w:eastAsia="Arial Unicode MS"/>
                <w:sz w:val="20"/>
              </w:rPr>
            </w:pPr>
            <w:r w:rsidRPr="00540B45">
              <w:rPr>
                <w:sz w:val="20"/>
              </w:rPr>
              <w:t xml:space="preserve">Access Control - Ch. </w:t>
            </w:r>
            <w:r>
              <w:rPr>
                <w:sz w:val="20"/>
              </w:rPr>
              <w:t>11</w:t>
            </w:r>
          </w:p>
        </w:tc>
        <w:tc>
          <w:tcPr>
            <w:tcW w:w="4680" w:type="dxa"/>
            <w:tcBorders>
              <w:top w:val="single" w:sz="4" w:space="0" w:color="auto"/>
              <w:left w:val="single" w:sz="4" w:space="0" w:color="auto"/>
              <w:bottom w:val="single" w:sz="4" w:space="0" w:color="auto"/>
              <w:right w:val="single" w:sz="4" w:space="0" w:color="auto"/>
            </w:tcBorders>
            <w:vAlign w:val="center"/>
          </w:tcPr>
          <w:p w14:paraId="656B2F4B" w14:textId="77777777" w:rsidR="00260C98" w:rsidRPr="00540B45" w:rsidRDefault="00260C98" w:rsidP="00260C98">
            <w:pPr>
              <w:rPr>
                <w:sz w:val="20"/>
              </w:rPr>
            </w:pPr>
            <w:r w:rsidRPr="00540B45">
              <w:rPr>
                <w:sz w:val="20"/>
              </w:rPr>
              <w:t>File Integrity check with Hash</w:t>
            </w:r>
          </w:p>
        </w:tc>
        <w:bookmarkStart w:id="1" w:name="_GoBack"/>
        <w:bookmarkEnd w:id="1"/>
      </w:tr>
      <w:tr w:rsidR="00260C98" w14:paraId="49D460F9" w14:textId="77777777" w:rsidTr="00B475EF">
        <w:trPr>
          <w:trHeight w:val="629"/>
        </w:trPr>
        <w:tc>
          <w:tcPr>
            <w:tcW w:w="1080" w:type="dxa"/>
            <w:tcBorders>
              <w:top w:val="single" w:sz="4" w:space="0" w:color="auto"/>
              <w:left w:val="single" w:sz="4" w:space="0" w:color="auto"/>
              <w:bottom w:val="single" w:sz="4" w:space="0" w:color="auto"/>
              <w:right w:val="single" w:sz="4" w:space="0" w:color="auto"/>
            </w:tcBorders>
            <w:vAlign w:val="center"/>
          </w:tcPr>
          <w:p w14:paraId="5E17917E" w14:textId="77777777" w:rsidR="00260C98" w:rsidRPr="00540B45" w:rsidRDefault="00260C98" w:rsidP="00260C98">
            <w:pPr>
              <w:rPr>
                <w:sz w:val="20"/>
              </w:rPr>
            </w:pPr>
            <w:r w:rsidRPr="00540B45">
              <w:rPr>
                <w:sz w:val="20"/>
              </w:rPr>
              <w:t>Week 12</w:t>
            </w:r>
          </w:p>
        </w:tc>
        <w:tc>
          <w:tcPr>
            <w:tcW w:w="4140" w:type="dxa"/>
            <w:tcBorders>
              <w:top w:val="single" w:sz="4" w:space="0" w:color="auto"/>
              <w:left w:val="single" w:sz="4" w:space="0" w:color="auto"/>
              <w:bottom w:val="single" w:sz="4" w:space="0" w:color="auto"/>
              <w:right w:val="single" w:sz="4" w:space="0" w:color="auto"/>
            </w:tcBorders>
            <w:vAlign w:val="center"/>
          </w:tcPr>
          <w:p w14:paraId="4935811D" w14:textId="77777777" w:rsidR="00260C98" w:rsidRPr="00540B45" w:rsidRDefault="00260C98" w:rsidP="00260C98">
            <w:pPr>
              <w:rPr>
                <w:sz w:val="20"/>
              </w:rPr>
            </w:pPr>
            <w:r w:rsidRPr="00540B45">
              <w:rPr>
                <w:sz w:val="20"/>
              </w:rPr>
              <w:t>Authentication and Account Management - Ch. 12</w:t>
            </w:r>
          </w:p>
        </w:tc>
        <w:tc>
          <w:tcPr>
            <w:tcW w:w="4680" w:type="dxa"/>
            <w:tcBorders>
              <w:top w:val="single" w:sz="4" w:space="0" w:color="auto"/>
              <w:left w:val="single" w:sz="4" w:space="0" w:color="auto"/>
              <w:bottom w:val="single" w:sz="4" w:space="0" w:color="auto"/>
              <w:right w:val="single" w:sz="4" w:space="0" w:color="auto"/>
            </w:tcBorders>
            <w:vAlign w:val="center"/>
          </w:tcPr>
          <w:p w14:paraId="24A7166B" w14:textId="77777777" w:rsidR="00260C98" w:rsidRPr="00540B45" w:rsidRDefault="00260C98" w:rsidP="00260C98">
            <w:pPr>
              <w:rPr>
                <w:sz w:val="20"/>
              </w:rPr>
            </w:pPr>
            <w:r w:rsidRPr="00540B45">
              <w:rPr>
                <w:sz w:val="20"/>
              </w:rPr>
              <w:t>Hash uniqueness demonstration</w:t>
            </w:r>
          </w:p>
          <w:p w14:paraId="3913DB64" w14:textId="77777777" w:rsidR="00260C98" w:rsidRPr="00540B45" w:rsidRDefault="00260C98" w:rsidP="00260C98">
            <w:pPr>
              <w:rPr>
                <w:b/>
                <w:sz w:val="20"/>
              </w:rPr>
            </w:pPr>
            <w:r w:rsidRPr="00540B45">
              <w:rPr>
                <w:sz w:val="20"/>
              </w:rPr>
              <w:t>---</w:t>
            </w:r>
            <w:r w:rsidRPr="00540B45">
              <w:rPr>
                <w:b/>
                <w:sz w:val="20"/>
              </w:rPr>
              <w:t>Paper first draft due---</w:t>
            </w:r>
          </w:p>
        </w:tc>
      </w:tr>
      <w:tr w:rsidR="00260C98" w14:paraId="2B22F703" w14:textId="77777777" w:rsidTr="00540B45">
        <w:trPr>
          <w:trHeight w:val="332"/>
        </w:trPr>
        <w:tc>
          <w:tcPr>
            <w:tcW w:w="1080" w:type="dxa"/>
            <w:tcBorders>
              <w:top w:val="single" w:sz="4" w:space="0" w:color="auto"/>
              <w:left w:val="single" w:sz="4" w:space="0" w:color="auto"/>
              <w:bottom w:val="single" w:sz="4" w:space="0" w:color="auto"/>
              <w:right w:val="single" w:sz="4" w:space="0" w:color="auto"/>
            </w:tcBorders>
            <w:vAlign w:val="center"/>
          </w:tcPr>
          <w:p w14:paraId="7398FB88" w14:textId="77777777" w:rsidR="00260C98" w:rsidRPr="00540B45" w:rsidRDefault="00260C98" w:rsidP="00260C98">
            <w:pPr>
              <w:rPr>
                <w:sz w:val="20"/>
              </w:rPr>
            </w:pPr>
            <w:r w:rsidRPr="00540B45">
              <w:rPr>
                <w:sz w:val="20"/>
              </w:rPr>
              <w:t>Week 13</w:t>
            </w:r>
          </w:p>
        </w:tc>
        <w:tc>
          <w:tcPr>
            <w:tcW w:w="4140" w:type="dxa"/>
            <w:tcBorders>
              <w:top w:val="single" w:sz="4" w:space="0" w:color="auto"/>
              <w:left w:val="single" w:sz="4" w:space="0" w:color="auto"/>
              <w:bottom w:val="single" w:sz="4" w:space="0" w:color="auto"/>
              <w:right w:val="single" w:sz="4" w:space="0" w:color="auto"/>
            </w:tcBorders>
            <w:vAlign w:val="center"/>
          </w:tcPr>
          <w:p w14:paraId="4EF690C2" w14:textId="6BE64655" w:rsidR="00260C98" w:rsidRPr="00540B45" w:rsidRDefault="00260C98" w:rsidP="00260C98">
            <w:pPr>
              <w:rPr>
                <w:sz w:val="20"/>
              </w:rPr>
            </w:pPr>
            <w:r w:rsidRPr="00540B45">
              <w:rPr>
                <w:sz w:val="20"/>
              </w:rPr>
              <w:t xml:space="preserve"> Cryptography - Ch. </w:t>
            </w:r>
            <w:r>
              <w:rPr>
                <w:sz w:val="20"/>
              </w:rPr>
              <w:t>3</w:t>
            </w:r>
            <w:r w:rsidR="00264E55">
              <w:rPr>
                <w:sz w:val="20"/>
              </w:rPr>
              <w:t xml:space="preserve"> - 4</w:t>
            </w:r>
          </w:p>
        </w:tc>
        <w:tc>
          <w:tcPr>
            <w:tcW w:w="4680" w:type="dxa"/>
            <w:tcBorders>
              <w:top w:val="single" w:sz="4" w:space="0" w:color="auto"/>
              <w:left w:val="single" w:sz="4" w:space="0" w:color="auto"/>
              <w:bottom w:val="single" w:sz="4" w:space="0" w:color="auto"/>
              <w:right w:val="single" w:sz="4" w:space="0" w:color="auto"/>
            </w:tcBorders>
            <w:vAlign w:val="center"/>
          </w:tcPr>
          <w:p w14:paraId="641C4228" w14:textId="77777777" w:rsidR="00260C98" w:rsidRPr="00540B45" w:rsidRDefault="00260C98" w:rsidP="00260C98">
            <w:pPr>
              <w:rPr>
                <w:sz w:val="20"/>
              </w:rPr>
            </w:pPr>
            <w:r w:rsidRPr="00540B45">
              <w:rPr>
                <w:sz w:val="20"/>
              </w:rPr>
              <w:t xml:space="preserve">Secure FTP exercise </w:t>
            </w:r>
          </w:p>
        </w:tc>
      </w:tr>
      <w:tr w:rsidR="00260C98" w14:paraId="67076A6F" w14:textId="77777777" w:rsidTr="00540B45">
        <w:trPr>
          <w:trHeight w:val="368"/>
        </w:trPr>
        <w:tc>
          <w:tcPr>
            <w:tcW w:w="1080" w:type="dxa"/>
            <w:tcBorders>
              <w:top w:val="single" w:sz="4" w:space="0" w:color="auto"/>
              <w:left w:val="single" w:sz="4" w:space="0" w:color="auto"/>
              <w:bottom w:val="single" w:sz="4" w:space="0" w:color="auto"/>
              <w:right w:val="single" w:sz="4" w:space="0" w:color="auto"/>
            </w:tcBorders>
            <w:vAlign w:val="center"/>
          </w:tcPr>
          <w:p w14:paraId="776AF8F1" w14:textId="77777777" w:rsidR="00260C98" w:rsidRPr="00540B45" w:rsidRDefault="00260C98" w:rsidP="00260C98">
            <w:pPr>
              <w:rPr>
                <w:sz w:val="20"/>
              </w:rPr>
            </w:pPr>
            <w:r w:rsidRPr="00540B45">
              <w:rPr>
                <w:sz w:val="20"/>
              </w:rPr>
              <w:t>Week 14</w:t>
            </w:r>
          </w:p>
        </w:tc>
        <w:tc>
          <w:tcPr>
            <w:tcW w:w="4140" w:type="dxa"/>
            <w:tcBorders>
              <w:top w:val="single" w:sz="4" w:space="0" w:color="auto"/>
              <w:left w:val="single" w:sz="4" w:space="0" w:color="auto"/>
              <w:bottom w:val="single" w:sz="4" w:space="0" w:color="auto"/>
              <w:right w:val="single" w:sz="4" w:space="0" w:color="auto"/>
            </w:tcBorders>
            <w:vAlign w:val="center"/>
          </w:tcPr>
          <w:p w14:paraId="5DDD20FF" w14:textId="7762485B" w:rsidR="00260C98" w:rsidRPr="00540B45" w:rsidRDefault="00264E55" w:rsidP="00260C98">
            <w:pPr>
              <w:rPr>
                <w:sz w:val="20"/>
              </w:rPr>
            </w:pPr>
            <w:r w:rsidRPr="00540B45">
              <w:rPr>
                <w:sz w:val="20"/>
              </w:rPr>
              <w:t xml:space="preserve">Cryptography - Ch. </w:t>
            </w:r>
            <w:r>
              <w:rPr>
                <w:sz w:val="20"/>
              </w:rPr>
              <w:t>3 - 4</w:t>
            </w:r>
          </w:p>
        </w:tc>
        <w:tc>
          <w:tcPr>
            <w:tcW w:w="4680" w:type="dxa"/>
            <w:tcBorders>
              <w:top w:val="single" w:sz="4" w:space="0" w:color="auto"/>
              <w:left w:val="single" w:sz="4" w:space="0" w:color="auto"/>
              <w:bottom w:val="single" w:sz="4" w:space="0" w:color="auto"/>
              <w:right w:val="single" w:sz="4" w:space="0" w:color="auto"/>
            </w:tcBorders>
            <w:vAlign w:val="center"/>
          </w:tcPr>
          <w:p w14:paraId="0747C2C3" w14:textId="77777777" w:rsidR="00260C98" w:rsidRPr="00540B45" w:rsidRDefault="00260C98" w:rsidP="00260C98">
            <w:pPr>
              <w:rPr>
                <w:sz w:val="20"/>
              </w:rPr>
            </w:pPr>
            <w:r w:rsidRPr="00540B45">
              <w:rPr>
                <w:sz w:val="20"/>
              </w:rPr>
              <w:t>PGP public/private keys</w:t>
            </w:r>
          </w:p>
        </w:tc>
      </w:tr>
      <w:tr w:rsidR="00260C98" w14:paraId="585F89FF" w14:textId="77777777" w:rsidTr="00DC3FFD">
        <w:trPr>
          <w:trHeight w:val="530"/>
        </w:trPr>
        <w:tc>
          <w:tcPr>
            <w:tcW w:w="1080" w:type="dxa"/>
            <w:tcBorders>
              <w:top w:val="single" w:sz="4" w:space="0" w:color="auto"/>
              <w:left w:val="single" w:sz="4" w:space="0" w:color="auto"/>
              <w:bottom w:val="single" w:sz="4" w:space="0" w:color="auto"/>
              <w:right w:val="single" w:sz="4" w:space="0" w:color="auto"/>
            </w:tcBorders>
            <w:vAlign w:val="center"/>
          </w:tcPr>
          <w:p w14:paraId="228B1BFD" w14:textId="77777777" w:rsidR="00260C98" w:rsidRPr="00540B45" w:rsidRDefault="00260C98" w:rsidP="00260C98">
            <w:pPr>
              <w:rPr>
                <w:sz w:val="20"/>
              </w:rPr>
            </w:pPr>
            <w:r w:rsidRPr="00540B45">
              <w:rPr>
                <w:sz w:val="20"/>
              </w:rPr>
              <w:t>Week 15</w:t>
            </w:r>
          </w:p>
        </w:tc>
        <w:tc>
          <w:tcPr>
            <w:tcW w:w="4140" w:type="dxa"/>
            <w:tcBorders>
              <w:top w:val="single" w:sz="4" w:space="0" w:color="auto"/>
              <w:left w:val="single" w:sz="4" w:space="0" w:color="auto"/>
              <w:bottom w:val="single" w:sz="4" w:space="0" w:color="auto"/>
              <w:right w:val="single" w:sz="4" w:space="0" w:color="auto"/>
            </w:tcBorders>
            <w:vAlign w:val="center"/>
          </w:tcPr>
          <w:p w14:paraId="4DBD6F75" w14:textId="77777777" w:rsidR="00260C98" w:rsidRPr="00540B45" w:rsidRDefault="00260C98" w:rsidP="00260C98">
            <w:pPr>
              <w:rPr>
                <w:sz w:val="20"/>
              </w:rPr>
            </w:pPr>
            <w:r w:rsidRPr="00540B45">
              <w:rPr>
                <w:sz w:val="20"/>
              </w:rPr>
              <w:t>Student presentations</w:t>
            </w:r>
          </w:p>
          <w:p w14:paraId="7769BE55" w14:textId="77777777" w:rsidR="00260C98" w:rsidRPr="00540B45" w:rsidRDefault="00260C98" w:rsidP="00260C98">
            <w:pPr>
              <w:rPr>
                <w:sz w:val="20"/>
              </w:rPr>
            </w:pPr>
            <w:r w:rsidRPr="00540B45">
              <w:rPr>
                <w:sz w:val="20"/>
              </w:rPr>
              <w:t>Review for Final Exam</w:t>
            </w:r>
          </w:p>
        </w:tc>
        <w:tc>
          <w:tcPr>
            <w:tcW w:w="4680" w:type="dxa"/>
            <w:tcBorders>
              <w:top w:val="single" w:sz="4" w:space="0" w:color="auto"/>
              <w:left w:val="single" w:sz="4" w:space="0" w:color="auto"/>
              <w:bottom w:val="single" w:sz="4" w:space="0" w:color="auto"/>
              <w:right w:val="single" w:sz="4" w:space="0" w:color="auto"/>
            </w:tcBorders>
            <w:vAlign w:val="center"/>
          </w:tcPr>
          <w:p w14:paraId="2EB7B31F" w14:textId="77777777" w:rsidR="00260C98" w:rsidRPr="00540B45" w:rsidRDefault="00260C98" w:rsidP="00260C98">
            <w:pPr>
              <w:rPr>
                <w:b/>
                <w:sz w:val="20"/>
              </w:rPr>
            </w:pPr>
            <w:r w:rsidRPr="00540B45">
              <w:rPr>
                <w:b/>
                <w:sz w:val="20"/>
              </w:rPr>
              <w:t>---Research Papers Due---</w:t>
            </w:r>
          </w:p>
        </w:tc>
      </w:tr>
    </w:tbl>
    <w:p w14:paraId="643DDE64" w14:textId="77777777" w:rsidR="00EF576D" w:rsidRDefault="00EF576D" w:rsidP="00DC3FFD">
      <w:pPr>
        <w:pStyle w:val="NormalWeb"/>
        <w:spacing w:before="0" w:beforeAutospacing="0" w:after="0" w:afterAutospacing="0"/>
      </w:pPr>
    </w:p>
    <w:p w14:paraId="34898B9A" w14:textId="77777777" w:rsidR="00716D09" w:rsidRPr="00716D09" w:rsidRDefault="00716D09" w:rsidP="00DC3FFD">
      <w:pPr>
        <w:pStyle w:val="NormalWeb"/>
        <w:spacing w:before="0" w:beforeAutospacing="0" w:after="0" w:afterAutospacing="0"/>
        <w:rPr>
          <w:rFonts w:ascii="Times New Roman" w:hAnsi="Times New Roman"/>
          <w:i/>
        </w:rPr>
      </w:pPr>
      <w:r>
        <w:rPr>
          <w:rFonts w:ascii="Times New Roman" w:hAnsi="Times New Roman"/>
          <w:i/>
        </w:rPr>
        <w:t xml:space="preserve">The schedule above is tentative and subject to revision. </w:t>
      </w:r>
    </w:p>
    <w:sectPr w:rsidR="00716D09" w:rsidRPr="00716D09" w:rsidSect="00A95704">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tempel Garamond LT Std">
    <w:altName w:val="Stempel Garamond 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52C02"/>
    <w:multiLevelType w:val="multilevel"/>
    <w:tmpl w:val="B76AF4D4"/>
    <w:lvl w:ilvl="0">
      <w:start w:val="1"/>
      <w:numFmt w:val="bullet"/>
      <w:lvlText w:val="o"/>
      <w:lvlJc w:val="left"/>
      <w:pPr>
        <w:tabs>
          <w:tab w:val="num" w:pos="720"/>
        </w:tabs>
        <w:ind w:left="720" w:hanging="72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AB2FC0"/>
    <w:multiLevelType w:val="hybridMultilevel"/>
    <w:tmpl w:val="11D6A410"/>
    <w:lvl w:ilvl="0" w:tplc="B1CEB01C">
      <w:start w:val="1"/>
      <w:numFmt w:val="bullet"/>
      <w:lvlText w:val=""/>
      <w:lvlJc w:val="left"/>
      <w:pPr>
        <w:ind w:left="1060" w:hanging="360"/>
      </w:pPr>
      <w:rPr>
        <w:rFonts w:ascii="Symbol" w:eastAsia="Symbol" w:hAnsi="Symbol"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56E8A"/>
    <w:multiLevelType w:val="hybridMultilevel"/>
    <w:tmpl w:val="E6641B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0F488D"/>
    <w:multiLevelType w:val="hybridMultilevel"/>
    <w:tmpl w:val="D7542B34"/>
    <w:lvl w:ilvl="0" w:tplc="5D40B35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BA2578"/>
    <w:multiLevelType w:val="hybridMultilevel"/>
    <w:tmpl w:val="47E8F7A6"/>
    <w:lvl w:ilvl="0" w:tplc="D40080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A021EB"/>
    <w:multiLevelType w:val="hybridMultilevel"/>
    <w:tmpl w:val="B76AF4D4"/>
    <w:lvl w:ilvl="0" w:tplc="667CFD6C">
      <w:start w:val="1"/>
      <w:numFmt w:val="bullet"/>
      <w:lvlText w:val="o"/>
      <w:lvlJc w:val="left"/>
      <w:pPr>
        <w:tabs>
          <w:tab w:val="num" w:pos="720"/>
        </w:tabs>
        <w:ind w:left="72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2B6D38"/>
    <w:multiLevelType w:val="hybridMultilevel"/>
    <w:tmpl w:val="A654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B0280D"/>
    <w:multiLevelType w:val="hybridMultilevel"/>
    <w:tmpl w:val="70F28FA4"/>
    <w:lvl w:ilvl="0" w:tplc="6FCC87EC">
      <w:start w:val="10"/>
      <w:numFmt w:val="decimal"/>
      <w:lvlText w:val="%1."/>
      <w:lvlJc w:val="left"/>
      <w:pPr>
        <w:tabs>
          <w:tab w:val="num" w:pos="1800"/>
        </w:tabs>
        <w:ind w:left="1800" w:hanging="360"/>
      </w:pPr>
    </w:lvl>
    <w:lvl w:ilvl="1" w:tplc="E060523E">
      <w:start w:val="1"/>
      <w:numFmt w:val="decimal"/>
      <w:lvlText w:val="%2."/>
      <w:lvlJc w:val="left"/>
      <w:pPr>
        <w:tabs>
          <w:tab w:val="num" w:pos="1440"/>
        </w:tabs>
        <w:ind w:left="1440" w:hanging="360"/>
      </w:pPr>
    </w:lvl>
    <w:lvl w:ilvl="2" w:tplc="9F646742">
      <w:start w:val="1"/>
      <w:numFmt w:val="decimal"/>
      <w:lvlText w:val="%3."/>
      <w:lvlJc w:val="left"/>
      <w:pPr>
        <w:tabs>
          <w:tab w:val="num" w:pos="2160"/>
        </w:tabs>
        <w:ind w:left="2160" w:hanging="360"/>
      </w:pPr>
    </w:lvl>
    <w:lvl w:ilvl="3" w:tplc="ABAA24A2">
      <w:start w:val="1"/>
      <w:numFmt w:val="decimal"/>
      <w:lvlText w:val="%4."/>
      <w:lvlJc w:val="left"/>
      <w:pPr>
        <w:tabs>
          <w:tab w:val="num" w:pos="2880"/>
        </w:tabs>
        <w:ind w:left="2880" w:hanging="360"/>
      </w:pPr>
    </w:lvl>
    <w:lvl w:ilvl="4" w:tplc="A38CD0D2">
      <w:start w:val="1"/>
      <w:numFmt w:val="decimal"/>
      <w:lvlText w:val="%5."/>
      <w:lvlJc w:val="left"/>
      <w:pPr>
        <w:tabs>
          <w:tab w:val="num" w:pos="3600"/>
        </w:tabs>
        <w:ind w:left="3600" w:hanging="360"/>
      </w:pPr>
    </w:lvl>
    <w:lvl w:ilvl="5" w:tplc="A8A447B4">
      <w:start w:val="1"/>
      <w:numFmt w:val="decimal"/>
      <w:lvlText w:val="%6."/>
      <w:lvlJc w:val="left"/>
      <w:pPr>
        <w:tabs>
          <w:tab w:val="num" w:pos="4320"/>
        </w:tabs>
        <w:ind w:left="4320" w:hanging="360"/>
      </w:pPr>
    </w:lvl>
    <w:lvl w:ilvl="6" w:tplc="545EEB76">
      <w:start w:val="1"/>
      <w:numFmt w:val="decimal"/>
      <w:lvlText w:val="%7."/>
      <w:lvlJc w:val="left"/>
      <w:pPr>
        <w:tabs>
          <w:tab w:val="num" w:pos="5040"/>
        </w:tabs>
        <w:ind w:left="5040" w:hanging="360"/>
      </w:pPr>
    </w:lvl>
    <w:lvl w:ilvl="7" w:tplc="C2968A50">
      <w:start w:val="1"/>
      <w:numFmt w:val="decimal"/>
      <w:lvlText w:val="%8."/>
      <w:lvlJc w:val="left"/>
      <w:pPr>
        <w:tabs>
          <w:tab w:val="num" w:pos="5760"/>
        </w:tabs>
        <w:ind w:left="5760" w:hanging="360"/>
      </w:pPr>
    </w:lvl>
    <w:lvl w:ilvl="8" w:tplc="C88635C4">
      <w:start w:val="1"/>
      <w:numFmt w:val="decimal"/>
      <w:lvlText w:val="%9."/>
      <w:lvlJc w:val="left"/>
      <w:pPr>
        <w:tabs>
          <w:tab w:val="num" w:pos="6480"/>
        </w:tabs>
        <w:ind w:left="6480" w:hanging="360"/>
      </w:pPr>
    </w:lvl>
  </w:abstractNum>
  <w:abstractNum w:abstractNumId="8" w15:restartNumberingAfterBreak="0">
    <w:nsid w:val="792B2DC9"/>
    <w:multiLevelType w:val="hybridMultilevel"/>
    <w:tmpl w:val="75781F22"/>
    <w:lvl w:ilvl="0" w:tplc="B1CEB01C">
      <w:start w:val="1"/>
      <w:numFmt w:val="bullet"/>
      <w:lvlText w:val=""/>
      <w:lvlJc w:val="left"/>
      <w:pPr>
        <w:ind w:left="1080" w:hanging="360"/>
      </w:pPr>
      <w:rPr>
        <w:rFonts w:ascii="Symbol" w:eastAsia="Symbol" w:hAnsi="Symbol" w:hint="default"/>
        <w:w w:val="100"/>
        <w:sz w:val="20"/>
        <w:szCs w:val="20"/>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7CCD0833"/>
    <w:multiLevelType w:val="hybridMultilevel"/>
    <w:tmpl w:val="9288D29C"/>
    <w:lvl w:ilvl="0" w:tplc="5D40B35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0"/>
  </w:num>
  <w:num w:numId="7">
    <w:abstractNumId w:val="9"/>
  </w:num>
  <w:num w:numId="8">
    <w:abstractNumId w:val="4"/>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65"/>
    <w:rsid w:val="00002D08"/>
    <w:rsid w:val="00004D61"/>
    <w:rsid w:val="00005D52"/>
    <w:rsid w:val="000158D9"/>
    <w:rsid w:val="000171F6"/>
    <w:rsid w:val="00026080"/>
    <w:rsid w:val="000372B8"/>
    <w:rsid w:val="00047851"/>
    <w:rsid w:val="00051B3F"/>
    <w:rsid w:val="00052EB5"/>
    <w:rsid w:val="00064BA0"/>
    <w:rsid w:val="000675EA"/>
    <w:rsid w:val="00080969"/>
    <w:rsid w:val="00085F63"/>
    <w:rsid w:val="000863A8"/>
    <w:rsid w:val="000A1769"/>
    <w:rsid w:val="000A1A0B"/>
    <w:rsid w:val="000A77B9"/>
    <w:rsid w:val="000E5755"/>
    <w:rsid w:val="000E6CC7"/>
    <w:rsid w:val="000E7FD4"/>
    <w:rsid w:val="000F0BEA"/>
    <w:rsid w:val="0010085D"/>
    <w:rsid w:val="00113E01"/>
    <w:rsid w:val="00115A3F"/>
    <w:rsid w:val="001270B7"/>
    <w:rsid w:val="00127D97"/>
    <w:rsid w:val="001316A1"/>
    <w:rsid w:val="00136371"/>
    <w:rsid w:val="00160AC7"/>
    <w:rsid w:val="00165923"/>
    <w:rsid w:val="00173907"/>
    <w:rsid w:val="00177A4A"/>
    <w:rsid w:val="00183224"/>
    <w:rsid w:val="00191958"/>
    <w:rsid w:val="00196741"/>
    <w:rsid w:val="001B1362"/>
    <w:rsid w:val="001B24A0"/>
    <w:rsid w:val="001B4FD4"/>
    <w:rsid w:val="001B67CE"/>
    <w:rsid w:val="001B7C82"/>
    <w:rsid w:val="001D2FCA"/>
    <w:rsid w:val="001D31CC"/>
    <w:rsid w:val="001D7189"/>
    <w:rsid w:val="001D7212"/>
    <w:rsid w:val="001D79D2"/>
    <w:rsid w:val="001E7209"/>
    <w:rsid w:val="001E7609"/>
    <w:rsid w:val="001F19E3"/>
    <w:rsid w:val="001F423F"/>
    <w:rsid w:val="00211C06"/>
    <w:rsid w:val="0022251F"/>
    <w:rsid w:val="002271E7"/>
    <w:rsid w:val="002302C6"/>
    <w:rsid w:val="002535EB"/>
    <w:rsid w:val="00254662"/>
    <w:rsid w:val="00260C98"/>
    <w:rsid w:val="00264E55"/>
    <w:rsid w:val="00280057"/>
    <w:rsid w:val="00294750"/>
    <w:rsid w:val="002A0523"/>
    <w:rsid w:val="002B5CE3"/>
    <w:rsid w:val="002C21D3"/>
    <w:rsid w:val="002C52D5"/>
    <w:rsid w:val="002D03E5"/>
    <w:rsid w:val="002D4783"/>
    <w:rsid w:val="002D61A3"/>
    <w:rsid w:val="002E7136"/>
    <w:rsid w:val="002E73FB"/>
    <w:rsid w:val="002F04D9"/>
    <w:rsid w:val="002F4269"/>
    <w:rsid w:val="002F47AA"/>
    <w:rsid w:val="002F5800"/>
    <w:rsid w:val="002F6136"/>
    <w:rsid w:val="00301872"/>
    <w:rsid w:val="00312BED"/>
    <w:rsid w:val="003152DE"/>
    <w:rsid w:val="003177AC"/>
    <w:rsid w:val="00322B47"/>
    <w:rsid w:val="00332318"/>
    <w:rsid w:val="00337314"/>
    <w:rsid w:val="00341FAF"/>
    <w:rsid w:val="0036005B"/>
    <w:rsid w:val="00373EC5"/>
    <w:rsid w:val="00377B5A"/>
    <w:rsid w:val="003847CB"/>
    <w:rsid w:val="003A1FF0"/>
    <w:rsid w:val="003B2DE8"/>
    <w:rsid w:val="003C1C75"/>
    <w:rsid w:val="003C71D8"/>
    <w:rsid w:val="003C782C"/>
    <w:rsid w:val="003E6FA6"/>
    <w:rsid w:val="0041309C"/>
    <w:rsid w:val="004148C5"/>
    <w:rsid w:val="004322CC"/>
    <w:rsid w:val="00435690"/>
    <w:rsid w:val="00441BE7"/>
    <w:rsid w:val="00445C9E"/>
    <w:rsid w:val="0044735D"/>
    <w:rsid w:val="0045132B"/>
    <w:rsid w:val="004572D2"/>
    <w:rsid w:val="00481E26"/>
    <w:rsid w:val="00492DEF"/>
    <w:rsid w:val="004C16B4"/>
    <w:rsid w:val="004C5D7C"/>
    <w:rsid w:val="004E42B2"/>
    <w:rsid w:val="004E4B52"/>
    <w:rsid w:val="005077BB"/>
    <w:rsid w:val="00507F14"/>
    <w:rsid w:val="00515F18"/>
    <w:rsid w:val="00532523"/>
    <w:rsid w:val="00534B67"/>
    <w:rsid w:val="00540B45"/>
    <w:rsid w:val="00543B8F"/>
    <w:rsid w:val="005576DF"/>
    <w:rsid w:val="00562338"/>
    <w:rsid w:val="00563E6E"/>
    <w:rsid w:val="00571890"/>
    <w:rsid w:val="005762AD"/>
    <w:rsid w:val="00585409"/>
    <w:rsid w:val="00587295"/>
    <w:rsid w:val="005B3B91"/>
    <w:rsid w:val="005B4CF8"/>
    <w:rsid w:val="005C42E1"/>
    <w:rsid w:val="005D3D99"/>
    <w:rsid w:val="005E7DBE"/>
    <w:rsid w:val="005F75BC"/>
    <w:rsid w:val="005F7926"/>
    <w:rsid w:val="006316C0"/>
    <w:rsid w:val="00643BA3"/>
    <w:rsid w:val="006624E4"/>
    <w:rsid w:val="0066717D"/>
    <w:rsid w:val="00671B5E"/>
    <w:rsid w:val="0067565A"/>
    <w:rsid w:val="0068412B"/>
    <w:rsid w:val="006876A9"/>
    <w:rsid w:val="00690676"/>
    <w:rsid w:val="006A03FB"/>
    <w:rsid w:val="006A6F85"/>
    <w:rsid w:val="006A7A57"/>
    <w:rsid w:val="006B07DF"/>
    <w:rsid w:val="006B2106"/>
    <w:rsid w:val="006C15E3"/>
    <w:rsid w:val="006C71B7"/>
    <w:rsid w:val="006D0933"/>
    <w:rsid w:val="006E055A"/>
    <w:rsid w:val="006E15F4"/>
    <w:rsid w:val="006E376F"/>
    <w:rsid w:val="00710455"/>
    <w:rsid w:val="0071566E"/>
    <w:rsid w:val="00716D09"/>
    <w:rsid w:val="007319A9"/>
    <w:rsid w:val="00736617"/>
    <w:rsid w:val="00736D8E"/>
    <w:rsid w:val="00737E37"/>
    <w:rsid w:val="0074603C"/>
    <w:rsid w:val="00765C80"/>
    <w:rsid w:val="00767876"/>
    <w:rsid w:val="00791FE2"/>
    <w:rsid w:val="00795C88"/>
    <w:rsid w:val="0079713C"/>
    <w:rsid w:val="007A5FB3"/>
    <w:rsid w:val="007B4C91"/>
    <w:rsid w:val="007C41D6"/>
    <w:rsid w:val="007C7EB2"/>
    <w:rsid w:val="007E47DB"/>
    <w:rsid w:val="008211EE"/>
    <w:rsid w:val="00821FDC"/>
    <w:rsid w:val="00822B51"/>
    <w:rsid w:val="00823A11"/>
    <w:rsid w:val="008522DE"/>
    <w:rsid w:val="008545DE"/>
    <w:rsid w:val="008615B9"/>
    <w:rsid w:val="008641E9"/>
    <w:rsid w:val="0087353F"/>
    <w:rsid w:val="008747B1"/>
    <w:rsid w:val="00874E18"/>
    <w:rsid w:val="0087727D"/>
    <w:rsid w:val="008932E9"/>
    <w:rsid w:val="008A0B64"/>
    <w:rsid w:val="008A2A0E"/>
    <w:rsid w:val="008B0A00"/>
    <w:rsid w:val="008D0984"/>
    <w:rsid w:val="008E13DE"/>
    <w:rsid w:val="008E470A"/>
    <w:rsid w:val="008F6192"/>
    <w:rsid w:val="0092013C"/>
    <w:rsid w:val="009240D3"/>
    <w:rsid w:val="00951690"/>
    <w:rsid w:val="00956265"/>
    <w:rsid w:val="00967A2D"/>
    <w:rsid w:val="00985763"/>
    <w:rsid w:val="009A004A"/>
    <w:rsid w:val="009A102F"/>
    <w:rsid w:val="009A2FC2"/>
    <w:rsid w:val="009A3DE7"/>
    <w:rsid w:val="009A67D2"/>
    <w:rsid w:val="009B7765"/>
    <w:rsid w:val="009B77C8"/>
    <w:rsid w:val="009C37FB"/>
    <w:rsid w:val="009E4D7D"/>
    <w:rsid w:val="009E7969"/>
    <w:rsid w:val="00A00AC3"/>
    <w:rsid w:val="00A137ED"/>
    <w:rsid w:val="00A17092"/>
    <w:rsid w:val="00A21A7E"/>
    <w:rsid w:val="00A2223C"/>
    <w:rsid w:val="00A232CD"/>
    <w:rsid w:val="00A33702"/>
    <w:rsid w:val="00A43512"/>
    <w:rsid w:val="00A44700"/>
    <w:rsid w:val="00A516BB"/>
    <w:rsid w:val="00A72498"/>
    <w:rsid w:val="00A82F73"/>
    <w:rsid w:val="00A844D4"/>
    <w:rsid w:val="00A94B17"/>
    <w:rsid w:val="00A95704"/>
    <w:rsid w:val="00A96E4E"/>
    <w:rsid w:val="00AA2A7A"/>
    <w:rsid w:val="00AA7839"/>
    <w:rsid w:val="00AB02D2"/>
    <w:rsid w:val="00AC508F"/>
    <w:rsid w:val="00AD4903"/>
    <w:rsid w:val="00AD7402"/>
    <w:rsid w:val="00AE281A"/>
    <w:rsid w:val="00AE400E"/>
    <w:rsid w:val="00AF1AAA"/>
    <w:rsid w:val="00B04196"/>
    <w:rsid w:val="00B06A34"/>
    <w:rsid w:val="00B147EE"/>
    <w:rsid w:val="00B15B79"/>
    <w:rsid w:val="00B233AB"/>
    <w:rsid w:val="00B34439"/>
    <w:rsid w:val="00B41141"/>
    <w:rsid w:val="00B475EF"/>
    <w:rsid w:val="00B551DC"/>
    <w:rsid w:val="00B67C00"/>
    <w:rsid w:val="00B752D7"/>
    <w:rsid w:val="00B825D6"/>
    <w:rsid w:val="00B8620E"/>
    <w:rsid w:val="00B9681F"/>
    <w:rsid w:val="00B97B4C"/>
    <w:rsid w:val="00BE1AC5"/>
    <w:rsid w:val="00C059C1"/>
    <w:rsid w:val="00C05A21"/>
    <w:rsid w:val="00C11224"/>
    <w:rsid w:val="00C1712E"/>
    <w:rsid w:val="00C62D2D"/>
    <w:rsid w:val="00C631D3"/>
    <w:rsid w:val="00C86335"/>
    <w:rsid w:val="00C87169"/>
    <w:rsid w:val="00C908BE"/>
    <w:rsid w:val="00C91256"/>
    <w:rsid w:val="00C95FA2"/>
    <w:rsid w:val="00CA1204"/>
    <w:rsid w:val="00CA2467"/>
    <w:rsid w:val="00CA248D"/>
    <w:rsid w:val="00CE20E1"/>
    <w:rsid w:val="00CE67F0"/>
    <w:rsid w:val="00CF72F8"/>
    <w:rsid w:val="00D104F0"/>
    <w:rsid w:val="00D30107"/>
    <w:rsid w:val="00D32CAD"/>
    <w:rsid w:val="00D40C0E"/>
    <w:rsid w:val="00D46D87"/>
    <w:rsid w:val="00D55C44"/>
    <w:rsid w:val="00D651BC"/>
    <w:rsid w:val="00D652A7"/>
    <w:rsid w:val="00D820E0"/>
    <w:rsid w:val="00D87684"/>
    <w:rsid w:val="00D938E0"/>
    <w:rsid w:val="00DA607A"/>
    <w:rsid w:val="00DB3525"/>
    <w:rsid w:val="00DC3E46"/>
    <w:rsid w:val="00DC3FFD"/>
    <w:rsid w:val="00DE4B8F"/>
    <w:rsid w:val="00E04408"/>
    <w:rsid w:val="00E05660"/>
    <w:rsid w:val="00E11D88"/>
    <w:rsid w:val="00E14E0F"/>
    <w:rsid w:val="00E2183C"/>
    <w:rsid w:val="00E2478D"/>
    <w:rsid w:val="00E34D2B"/>
    <w:rsid w:val="00E511C8"/>
    <w:rsid w:val="00E52713"/>
    <w:rsid w:val="00E70181"/>
    <w:rsid w:val="00E90559"/>
    <w:rsid w:val="00E94C63"/>
    <w:rsid w:val="00EA33B0"/>
    <w:rsid w:val="00EB6677"/>
    <w:rsid w:val="00EC1D1B"/>
    <w:rsid w:val="00EC539E"/>
    <w:rsid w:val="00EE3CAE"/>
    <w:rsid w:val="00EF576D"/>
    <w:rsid w:val="00F0335F"/>
    <w:rsid w:val="00F11834"/>
    <w:rsid w:val="00F124CF"/>
    <w:rsid w:val="00F17EF3"/>
    <w:rsid w:val="00F24A52"/>
    <w:rsid w:val="00F2778A"/>
    <w:rsid w:val="00F30234"/>
    <w:rsid w:val="00F30521"/>
    <w:rsid w:val="00F37ADF"/>
    <w:rsid w:val="00F37BB4"/>
    <w:rsid w:val="00F4698B"/>
    <w:rsid w:val="00F52A7E"/>
    <w:rsid w:val="00F60617"/>
    <w:rsid w:val="00F73046"/>
    <w:rsid w:val="00F80C3F"/>
    <w:rsid w:val="00F94064"/>
    <w:rsid w:val="00F95E2C"/>
    <w:rsid w:val="00FC7225"/>
    <w:rsid w:val="00FD13AE"/>
    <w:rsid w:val="00FD1464"/>
    <w:rsid w:val="00FE3513"/>
    <w:rsid w:val="00FE6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E30FF1D"/>
  <w15:docId w15:val="{48592958-F058-404D-AFDC-ADC80CCF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1769"/>
    <w:rPr>
      <w:sz w:val="24"/>
    </w:rPr>
  </w:style>
  <w:style w:type="paragraph" w:styleId="Heading1">
    <w:name w:val="heading 1"/>
    <w:basedOn w:val="Normal"/>
    <w:next w:val="Normal"/>
    <w:link w:val="Heading1Char"/>
    <w:qFormat/>
    <w:rsid w:val="000A1769"/>
    <w:pPr>
      <w:keepNext/>
      <w:outlineLvl w:val="0"/>
    </w:pPr>
    <w:rPr>
      <w:rFonts w:eastAsia="Arial Unicode MS"/>
      <w:b/>
      <w:sz w:val="20"/>
    </w:rPr>
  </w:style>
  <w:style w:type="paragraph" w:styleId="Heading2">
    <w:name w:val="heading 2"/>
    <w:basedOn w:val="Normal"/>
    <w:qFormat/>
    <w:rsid w:val="000A1769"/>
    <w:pPr>
      <w:spacing w:before="100" w:beforeAutospacing="1" w:after="100" w:afterAutospacing="1"/>
      <w:outlineLvl w:val="1"/>
    </w:pPr>
    <w:rPr>
      <w:rFonts w:ascii="Arial Unicode MS" w:eastAsia="Arial Unicode MS" w:hAnsi="Arial Unicode MS"/>
      <w:b/>
      <w:sz w:val="36"/>
    </w:rPr>
  </w:style>
  <w:style w:type="paragraph" w:styleId="Heading3">
    <w:name w:val="heading 3"/>
    <w:basedOn w:val="Normal"/>
    <w:qFormat/>
    <w:rsid w:val="000A1769"/>
    <w:pPr>
      <w:spacing w:before="100" w:beforeAutospacing="1" w:after="100" w:afterAutospacing="1"/>
      <w:outlineLvl w:val="2"/>
    </w:pPr>
    <w:rPr>
      <w:rFonts w:ascii="Arial Unicode MS" w:eastAsia="Arial Unicode MS" w:hAnsi="Arial Unicode MS"/>
      <w:b/>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1769"/>
    <w:pPr>
      <w:spacing w:before="100" w:beforeAutospacing="1" w:after="100" w:afterAutospacing="1"/>
    </w:pPr>
    <w:rPr>
      <w:rFonts w:ascii="Arial Unicode MS" w:eastAsia="Arial Unicode MS" w:hAnsi="Arial Unicode MS"/>
    </w:rPr>
  </w:style>
  <w:style w:type="paragraph" w:customStyle="1" w:styleId="xl24">
    <w:name w:val="xl24"/>
    <w:basedOn w:val="Normal"/>
    <w:rsid w:val="000A1769"/>
    <w:pPr>
      <w:spacing w:before="100" w:beforeAutospacing="1" w:after="100" w:afterAutospacing="1"/>
    </w:pPr>
    <w:rPr>
      <w:rFonts w:ascii="Times" w:eastAsia="Times" w:hAnsi="Times"/>
      <w:sz w:val="20"/>
    </w:rPr>
  </w:style>
  <w:style w:type="character" w:styleId="Hyperlink">
    <w:name w:val="Hyperlink"/>
    <w:basedOn w:val="DefaultParagraphFont"/>
    <w:rsid w:val="00D652A7"/>
    <w:rPr>
      <w:color w:val="0000FF"/>
      <w:u w:val="single"/>
    </w:rPr>
  </w:style>
  <w:style w:type="paragraph" w:styleId="BalloonText">
    <w:name w:val="Balloon Text"/>
    <w:basedOn w:val="Normal"/>
    <w:semiHidden/>
    <w:rsid w:val="00CA2467"/>
    <w:rPr>
      <w:rFonts w:ascii="Tahoma" w:hAnsi="Tahoma" w:cs="Tahoma"/>
      <w:sz w:val="16"/>
      <w:szCs w:val="16"/>
    </w:rPr>
  </w:style>
  <w:style w:type="paragraph" w:styleId="HTMLPreformatted">
    <w:name w:val="HTML Preformatted"/>
    <w:basedOn w:val="Normal"/>
    <w:rsid w:val="006E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uiPriority w:val="39"/>
    <w:rsid w:val="00D32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F24A52"/>
    <w:pPr>
      <w:spacing w:after="120"/>
      <w:ind w:left="360"/>
    </w:pPr>
    <w:rPr>
      <w:szCs w:val="24"/>
    </w:rPr>
  </w:style>
  <w:style w:type="paragraph" w:styleId="Header">
    <w:name w:val="header"/>
    <w:basedOn w:val="Normal"/>
    <w:rsid w:val="00C11224"/>
    <w:pPr>
      <w:tabs>
        <w:tab w:val="center" w:pos="4320"/>
        <w:tab w:val="right" w:pos="8640"/>
      </w:tabs>
    </w:pPr>
    <w:rPr>
      <w:sz w:val="20"/>
    </w:rPr>
  </w:style>
  <w:style w:type="paragraph" w:styleId="BodyText">
    <w:name w:val="Body Text"/>
    <w:basedOn w:val="Normal"/>
    <w:rsid w:val="00E94C63"/>
    <w:pPr>
      <w:spacing w:after="120"/>
    </w:pPr>
  </w:style>
  <w:style w:type="character" w:styleId="FollowedHyperlink">
    <w:name w:val="FollowedHyperlink"/>
    <w:basedOn w:val="DefaultParagraphFont"/>
    <w:rsid w:val="00294750"/>
    <w:rPr>
      <w:color w:val="800080"/>
      <w:u w:val="single"/>
    </w:rPr>
  </w:style>
  <w:style w:type="character" w:customStyle="1" w:styleId="Heading1Char">
    <w:name w:val="Heading 1 Char"/>
    <w:basedOn w:val="DefaultParagraphFont"/>
    <w:link w:val="Heading1"/>
    <w:uiPriority w:val="9"/>
    <w:locked/>
    <w:rsid w:val="006876A9"/>
    <w:rPr>
      <w:rFonts w:eastAsia="Arial Unicode MS"/>
      <w:b/>
      <w:lang w:val="en-US" w:eastAsia="en-US" w:bidi="ar-SA"/>
    </w:rPr>
  </w:style>
  <w:style w:type="character" w:customStyle="1" w:styleId="EmailStyle261">
    <w:name w:val="EmailStyle261"/>
    <w:basedOn w:val="DefaultParagraphFont"/>
    <w:semiHidden/>
    <w:rsid w:val="00FD1464"/>
    <w:rPr>
      <w:rFonts w:ascii="Times New Roman" w:hAnsi="Times New Roman" w:cs="Times New Roman"/>
      <w:b w:val="0"/>
      <w:bCs w:val="0"/>
      <w:i w:val="0"/>
      <w:iCs w:val="0"/>
      <w:strike w:val="0"/>
      <w:color w:val="auto"/>
      <w:sz w:val="24"/>
      <w:szCs w:val="24"/>
      <w:u w:val="none"/>
    </w:rPr>
  </w:style>
  <w:style w:type="paragraph" w:styleId="PlainText">
    <w:name w:val="Plain Text"/>
    <w:basedOn w:val="Normal"/>
    <w:link w:val="PlainTextChar"/>
    <w:uiPriority w:val="99"/>
    <w:unhideWhenUsed/>
    <w:rsid w:val="00EE3CAE"/>
    <w:pPr>
      <w:spacing w:before="100" w:beforeAutospacing="1" w:after="100" w:afterAutospacing="1"/>
    </w:pPr>
    <w:rPr>
      <w:szCs w:val="24"/>
    </w:rPr>
  </w:style>
  <w:style w:type="character" w:customStyle="1" w:styleId="PlainTextChar">
    <w:name w:val="Plain Text Char"/>
    <w:basedOn w:val="DefaultParagraphFont"/>
    <w:link w:val="PlainText"/>
    <w:uiPriority w:val="99"/>
    <w:rsid w:val="00EE3CAE"/>
    <w:rPr>
      <w:sz w:val="24"/>
      <w:szCs w:val="24"/>
    </w:rPr>
  </w:style>
  <w:style w:type="paragraph" w:customStyle="1" w:styleId="Default">
    <w:name w:val="Default"/>
    <w:rsid w:val="000F0BEA"/>
    <w:pPr>
      <w:autoSpaceDE w:val="0"/>
      <w:autoSpaceDN w:val="0"/>
      <w:adjustRightInd w:val="0"/>
    </w:pPr>
    <w:rPr>
      <w:color w:val="000000"/>
      <w:sz w:val="24"/>
      <w:szCs w:val="24"/>
    </w:rPr>
  </w:style>
  <w:style w:type="character" w:customStyle="1" w:styleId="a-size-large">
    <w:name w:val="a-size-large"/>
    <w:basedOn w:val="DefaultParagraphFont"/>
    <w:rsid w:val="00191958"/>
  </w:style>
  <w:style w:type="character" w:customStyle="1" w:styleId="a-color-secondary">
    <w:name w:val="a-color-secondary"/>
    <w:basedOn w:val="DefaultParagraphFont"/>
    <w:rsid w:val="00191958"/>
  </w:style>
  <w:style w:type="paragraph" w:styleId="ListParagraph">
    <w:name w:val="List Paragraph"/>
    <w:basedOn w:val="Normal"/>
    <w:uiPriority w:val="34"/>
    <w:qFormat/>
    <w:rsid w:val="00F30521"/>
    <w:pPr>
      <w:ind w:left="720"/>
      <w:contextualSpacing/>
    </w:pPr>
  </w:style>
  <w:style w:type="character" w:styleId="UnresolvedMention">
    <w:name w:val="Unresolved Mention"/>
    <w:basedOn w:val="DefaultParagraphFont"/>
    <w:uiPriority w:val="99"/>
    <w:semiHidden/>
    <w:unhideWhenUsed/>
    <w:rsid w:val="002D4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30459">
      <w:bodyDiv w:val="1"/>
      <w:marLeft w:val="0"/>
      <w:marRight w:val="0"/>
      <w:marTop w:val="0"/>
      <w:marBottom w:val="0"/>
      <w:divBdr>
        <w:top w:val="none" w:sz="0" w:space="0" w:color="auto"/>
        <w:left w:val="none" w:sz="0" w:space="0" w:color="auto"/>
        <w:bottom w:val="none" w:sz="0" w:space="0" w:color="auto"/>
        <w:right w:val="none" w:sz="0" w:space="0" w:color="auto"/>
      </w:divBdr>
    </w:div>
    <w:div w:id="173570573">
      <w:bodyDiv w:val="1"/>
      <w:marLeft w:val="0"/>
      <w:marRight w:val="0"/>
      <w:marTop w:val="0"/>
      <w:marBottom w:val="0"/>
      <w:divBdr>
        <w:top w:val="none" w:sz="0" w:space="0" w:color="auto"/>
        <w:left w:val="none" w:sz="0" w:space="0" w:color="auto"/>
        <w:bottom w:val="none" w:sz="0" w:space="0" w:color="auto"/>
        <w:right w:val="none" w:sz="0" w:space="0" w:color="auto"/>
      </w:divBdr>
    </w:div>
    <w:div w:id="721176104">
      <w:bodyDiv w:val="1"/>
      <w:marLeft w:val="0"/>
      <w:marRight w:val="0"/>
      <w:marTop w:val="0"/>
      <w:marBottom w:val="0"/>
      <w:divBdr>
        <w:top w:val="none" w:sz="0" w:space="0" w:color="auto"/>
        <w:left w:val="none" w:sz="0" w:space="0" w:color="auto"/>
        <w:bottom w:val="none" w:sz="0" w:space="0" w:color="auto"/>
        <w:right w:val="none" w:sz="0" w:space="0" w:color="auto"/>
      </w:divBdr>
    </w:div>
    <w:div w:id="837187034">
      <w:bodyDiv w:val="1"/>
      <w:marLeft w:val="0"/>
      <w:marRight w:val="0"/>
      <w:marTop w:val="0"/>
      <w:marBottom w:val="0"/>
      <w:divBdr>
        <w:top w:val="none" w:sz="0" w:space="0" w:color="auto"/>
        <w:left w:val="none" w:sz="0" w:space="0" w:color="auto"/>
        <w:bottom w:val="none" w:sz="0" w:space="0" w:color="auto"/>
        <w:right w:val="none" w:sz="0" w:space="0" w:color="auto"/>
      </w:divBdr>
    </w:div>
    <w:div w:id="1037467005">
      <w:bodyDiv w:val="1"/>
      <w:marLeft w:val="0"/>
      <w:marRight w:val="0"/>
      <w:marTop w:val="0"/>
      <w:marBottom w:val="0"/>
      <w:divBdr>
        <w:top w:val="none" w:sz="0" w:space="0" w:color="auto"/>
        <w:left w:val="none" w:sz="0" w:space="0" w:color="auto"/>
        <w:bottom w:val="none" w:sz="0" w:space="0" w:color="auto"/>
        <w:right w:val="none" w:sz="0" w:space="0" w:color="auto"/>
      </w:divBdr>
    </w:div>
    <w:div w:id="1367869458">
      <w:bodyDiv w:val="1"/>
      <w:marLeft w:val="0"/>
      <w:marRight w:val="0"/>
      <w:marTop w:val="0"/>
      <w:marBottom w:val="0"/>
      <w:divBdr>
        <w:top w:val="none" w:sz="0" w:space="0" w:color="auto"/>
        <w:left w:val="none" w:sz="0" w:space="0" w:color="auto"/>
        <w:bottom w:val="none" w:sz="0" w:space="0" w:color="auto"/>
        <w:right w:val="none" w:sz="0" w:space="0" w:color="auto"/>
      </w:divBdr>
    </w:div>
    <w:div w:id="1431656106">
      <w:bodyDiv w:val="1"/>
      <w:marLeft w:val="0"/>
      <w:marRight w:val="0"/>
      <w:marTop w:val="0"/>
      <w:marBottom w:val="0"/>
      <w:divBdr>
        <w:top w:val="none" w:sz="0" w:space="0" w:color="auto"/>
        <w:left w:val="none" w:sz="0" w:space="0" w:color="auto"/>
        <w:bottom w:val="none" w:sz="0" w:space="0" w:color="auto"/>
        <w:right w:val="none" w:sz="0" w:space="0" w:color="auto"/>
      </w:divBdr>
    </w:div>
    <w:div w:id="1685858872">
      <w:bodyDiv w:val="1"/>
      <w:marLeft w:val="0"/>
      <w:marRight w:val="0"/>
      <w:marTop w:val="0"/>
      <w:marBottom w:val="0"/>
      <w:divBdr>
        <w:top w:val="none" w:sz="0" w:space="0" w:color="auto"/>
        <w:left w:val="none" w:sz="0" w:space="0" w:color="auto"/>
        <w:bottom w:val="none" w:sz="0" w:space="0" w:color="auto"/>
        <w:right w:val="none" w:sz="0" w:space="0" w:color="auto"/>
      </w:divBdr>
    </w:div>
    <w:div w:id="1737242314">
      <w:bodyDiv w:val="1"/>
      <w:marLeft w:val="0"/>
      <w:marRight w:val="0"/>
      <w:marTop w:val="0"/>
      <w:marBottom w:val="0"/>
      <w:divBdr>
        <w:top w:val="none" w:sz="0" w:space="0" w:color="auto"/>
        <w:left w:val="none" w:sz="0" w:space="0" w:color="auto"/>
        <w:bottom w:val="none" w:sz="0" w:space="0" w:color="auto"/>
        <w:right w:val="none" w:sz="0" w:space="0" w:color="auto"/>
      </w:divBdr>
    </w:div>
    <w:div w:id="1842623634">
      <w:bodyDiv w:val="1"/>
      <w:marLeft w:val="0"/>
      <w:marRight w:val="0"/>
      <w:marTop w:val="0"/>
      <w:marBottom w:val="0"/>
      <w:divBdr>
        <w:top w:val="none" w:sz="0" w:space="0" w:color="auto"/>
        <w:left w:val="none" w:sz="0" w:space="0" w:color="auto"/>
        <w:bottom w:val="none" w:sz="0" w:space="0" w:color="auto"/>
        <w:right w:val="none" w:sz="0" w:space="0" w:color="auto"/>
      </w:divBdr>
    </w:div>
    <w:div w:id="2069454601">
      <w:bodyDiv w:val="1"/>
      <w:marLeft w:val="0"/>
      <w:marRight w:val="0"/>
      <w:marTop w:val="0"/>
      <w:marBottom w:val="0"/>
      <w:divBdr>
        <w:top w:val="none" w:sz="0" w:space="0" w:color="auto"/>
        <w:left w:val="none" w:sz="0" w:space="0" w:color="auto"/>
        <w:bottom w:val="none" w:sz="0" w:space="0" w:color="auto"/>
        <w:right w:val="none" w:sz="0" w:space="0" w:color="auto"/>
      </w:divBdr>
    </w:div>
    <w:div w:id="214237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ie@utrgv.edu" TargetMode="External"/><Relationship Id="rId13" Type="http://schemas.openxmlformats.org/officeDocument/2006/relationships/hyperlink" Target="mailto:CareerCenter@utrgv.edu" TargetMode="External"/><Relationship Id="rId18" Type="http://schemas.openxmlformats.org/officeDocument/2006/relationships/hyperlink" Target="mailto:WC@utrgv.edu" TargetMode="External"/><Relationship Id="rId3" Type="http://schemas.openxmlformats.org/officeDocument/2006/relationships/settings" Target="settings.xml"/><Relationship Id="rId7" Type="http://schemas.openxmlformats.org/officeDocument/2006/relationships/hyperlink" Target="http://my.utrgv.edu" TargetMode="External"/><Relationship Id="rId12" Type="http://schemas.openxmlformats.org/officeDocument/2006/relationships/hyperlink" Target="mailto:AcademicAdvising@utrgv.edu" TargetMode="External"/><Relationship Id="rId17" Type="http://schemas.openxmlformats.org/officeDocument/2006/relationships/hyperlink" Target="mailto:LearningCenter@utrgv.edu" TargetMode="External"/><Relationship Id="rId2" Type="http://schemas.openxmlformats.org/officeDocument/2006/relationships/styles" Target="styles.xml"/><Relationship Id="rId16" Type="http://schemas.openxmlformats.org/officeDocument/2006/relationships/hyperlink" Target="mailto:FoodPantry@utrgv.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bility@utrgv.edu" TargetMode="External"/><Relationship Id="rId11" Type="http://schemas.openxmlformats.org/officeDocument/2006/relationships/hyperlink" Target="mailto:ucentral@utrgv.edu" TargetMode="External"/><Relationship Id="rId5" Type="http://schemas.openxmlformats.org/officeDocument/2006/relationships/hyperlink" Target="mailto:ability@utrgv.edu" TargetMode="External"/><Relationship Id="rId15" Type="http://schemas.openxmlformats.org/officeDocument/2006/relationships/hyperlink" Target="https://www.utrgv.edu/facultysuccess/_files/documents/syllabus-statement-for-counseling-12-16-19.pdf" TargetMode="External"/><Relationship Id="rId10" Type="http://schemas.openxmlformats.org/officeDocument/2006/relationships/hyperlink" Target="mailto:OVAVP@utrgv.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01.safelinks.protection.outlook.com/?url=http%3A%2F%2Fwww.utrgv.edu%2Fequity&amp;data=02%7C01%7Cmarissa.alaniz%40utrgv.edu%7Ccdba6e51db19402b2a0f08d7062784d4%7C990436a687df491c91249afa91f88827%7C0%7C0%7C636984639122459545&amp;sdata=5hndVru5iLHMQARX2XhtCu41F8pbn0A6sKxkK1lXYss%3D&amp;reserved=0" TargetMode="External"/><Relationship Id="rId14" Type="http://schemas.openxmlformats.org/officeDocument/2006/relationships/hyperlink" Target="mailto:Counseling@utrg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Course Syllabus Template</vt:lpstr>
    </vt:vector>
  </TitlesOfParts>
  <Company>UTPA</Company>
  <LinksUpToDate>false</LinksUpToDate>
  <CharactersWithSpaces>17649</CharactersWithSpaces>
  <SharedDoc>false</SharedDoc>
  <HLinks>
    <vt:vector size="12" baseType="variant">
      <vt:variant>
        <vt:i4>8126501</vt:i4>
      </vt:variant>
      <vt:variant>
        <vt:i4>3</vt:i4>
      </vt:variant>
      <vt:variant>
        <vt:i4>0</vt:i4>
      </vt:variant>
      <vt:variant>
        <vt:i4>5</vt:i4>
      </vt:variant>
      <vt:variant>
        <vt:lpwstr>http://www.utpa.edu/dept/dos/slts/EZ/academicIntegrity.htm</vt:lpwstr>
      </vt:variant>
      <vt:variant>
        <vt:lpwstr/>
      </vt:variant>
      <vt:variant>
        <vt:i4>2162721</vt:i4>
      </vt:variant>
      <vt:variant>
        <vt:i4>0</vt:i4>
      </vt:variant>
      <vt:variant>
        <vt:i4>0</vt:i4>
      </vt:variant>
      <vt:variant>
        <vt:i4>5</vt:i4>
      </vt:variant>
      <vt:variant>
        <vt:lpwstr>http://faculty.utpa.edu/jhughes1/4391/syllabus.doc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Template</dc:title>
  <dc:creator>Daniel Toy</dc:creator>
  <cp:lastModifiedBy>J Hughes</cp:lastModifiedBy>
  <cp:revision>2</cp:revision>
  <cp:lastPrinted>2007-04-20T21:33:00Z</cp:lastPrinted>
  <dcterms:created xsi:type="dcterms:W3CDTF">2020-01-13T21:24:00Z</dcterms:created>
  <dcterms:modified xsi:type="dcterms:W3CDTF">2020-01-13T21:24:00Z</dcterms:modified>
</cp:coreProperties>
</file>